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27" w:rsidRDefault="00AE5727" w:rsidP="00AE5727">
      <w:pPr>
        <w:pStyle w:val="20"/>
        <w:spacing w:after="95"/>
        <w:jc w:val="left"/>
      </w:pPr>
      <w:r>
        <w:t xml:space="preserve">                                                               ОТЧЕТ </w:t>
      </w:r>
    </w:p>
    <w:p w:rsidR="00AE5727" w:rsidRDefault="00AE5727" w:rsidP="006C799D">
      <w:pPr>
        <w:pStyle w:val="20"/>
        <w:spacing w:after="0"/>
        <w:ind w:left="20"/>
      </w:pPr>
      <w:r w:rsidRPr="00781A56">
        <w:t xml:space="preserve"> о результатах контрольного мероприятия «Проверка законности и эффективности     использования бюджетных средств, выделенных </w:t>
      </w:r>
      <w:r>
        <w:t>в 2020-2021</w:t>
      </w:r>
      <w:r w:rsidRPr="00781A56">
        <w:t>годах и текущем периоде</w:t>
      </w:r>
      <w:r>
        <w:t xml:space="preserve"> </w:t>
      </w:r>
      <w:r w:rsidRPr="00781A56">
        <w:t>2022 года на реализацию</w:t>
      </w:r>
      <w:r>
        <w:t xml:space="preserve"> областной адресной</w:t>
      </w:r>
    </w:p>
    <w:p w:rsidR="00AE5727" w:rsidRPr="00781A56" w:rsidRDefault="00AE5727" w:rsidP="006C799D">
      <w:pPr>
        <w:pStyle w:val="20"/>
        <w:spacing w:after="0"/>
        <w:ind w:left="20"/>
      </w:pPr>
      <w:r w:rsidRPr="00781A56">
        <w:t>программы капитального ремонта в р</w:t>
      </w:r>
      <w:r>
        <w:t xml:space="preserve">амках государственной программы </w:t>
      </w:r>
      <w:r w:rsidRPr="00781A56">
        <w:t>Воронежской области «Развитие образования»</w:t>
      </w:r>
      <w:r>
        <w:t>.</w:t>
      </w:r>
    </w:p>
    <w:p w:rsidR="00AE5727" w:rsidRDefault="00AE5727" w:rsidP="00AE5727">
      <w:pPr>
        <w:pStyle w:val="20"/>
        <w:spacing w:after="95"/>
        <w:ind w:left="20"/>
        <w:jc w:val="left"/>
      </w:pPr>
      <w:r w:rsidRPr="00781A56">
        <w:t xml:space="preserve">                        </w:t>
      </w:r>
    </w:p>
    <w:p w:rsidR="00AE5727" w:rsidRPr="00781A56" w:rsidRDefault="006C799D" w:rsidP="00AE5727">
      <w:pPr>
        <w:pStyle w:val="20"/>
        <w:spacing w:after="95"/>
        <w:ind w:left="20"/>
        <w:jc w:val="left"/>
      </w:pPr>
      <w:r>
        <w:t xml:space="preserve">   14</w:t>
      </w:r>
      <w:r w:rsidR="00AE5727">
        <w:t>.07.2022                                                                                                  р.п.</w:t>
      </w:r>
      <w:r w:rsidR="002C1FF1">
        <w:t xml:space="preserve"> </w:t>
      </w:r>
      <w:r w:rsidR="00AE5727">
        <w:t>Хохольский</w:t>
      </w:r>
    </w:p>
    <w:p w:rsidR="00AE5727" w:rsidRPr="00266FB8" w:rsidRDefault="00AE5727" w:rsidP="00AE5727">
      <w:pPr>
        <w:pStyle w:val="23"/>
        <w:shd w:val="clear" w:color="auto" w:fill="auto"/>
        <w:spacing w:before="0" w:after="111"/>
        <w:ind w:left="20" w:right="40"/>
        <w:rPr>
          <w:sz w:val="28"/>
          <w:szCs w:val="28"/>
        </w:rPr>
      </w:pPr>
      <w:r w:rsidRPr="00266FB8">
        <w:rPr>
          <w:rStyle w:val="a8"/>
          <w:sz w:val="28"/>
          <w:szCs w:val="28"/>
        </w:rPr>
        <w:t>Основание для проведения контрольного мероприятия</w:t>
      </w:r>
      <w:r w:rsidRPr="00266FB8">
        <w:rPr>
          <w:sz w:val="28"/>
          <w:szCs w:val="28"/>
        </w:rPr>
        <w:t xml:space="preserve">: </w:t>
      </w:r>
      <w:r w:rsidR="00FA29B4">
        <w:rPr>
          <w:sz w:val="28"/>
          <w:szCs w:val="28"/>
        </w:rPr>
        <w:t>Решение о проведении параллельного контрольного мероприятия от 01.06.2022.</w:t>
      </w:r>
    </w:p>
    <w:p w:rsidR="00AE5727" w:rsidRPr="00266FB8" w:rsidRDefault="00AE5727" w:rsidP="00AE5727">
      <w:pPr>
        <w:pStyle w:val="40"/>
        <w:shd w:val="clear" w:color="auto" w:fill="auto"/>
        <w:spacing w:before="0" w:after="27" w:line="210" w:lineRule="exact"/>
        <w:ind w:left="20"/>
        <w:rPr>
          <w:sz w:val="28"/>
          <w:szCs w:val="28"/>
        </w:rPr>
      </w:pPr>
      <w:r w:rsidRPr="00266FB8">
        <w:rPr>
          <w:sz w:val="28"/>
          <w:szCs w:val="28"/>
        </w:rPr>
        <w:t>Цели контрольного мероприятия:</w:t>
      </w:r>
    </w:p>
    <w:p w:rsidR="00AE5727" w:rsidRPr="00266FB8" w:rsidRDefault="00AE5727" w:rsidP="00AE5727">
      <w:pPr>
        <w:pStyle w:val="23"/>
        <w:shd w:val="clear" w:color="auto" w:fill="auto"/>
        <w:spacing w:before="0" w:after="64"/>
        <w:ind w:left="20" w:right="40"/>
        <w:rPr>
          <w:sz w:val="28"/>
          <w:szCs w:val="28"/>
        </w:rPr>
      </w:pPr>
      <w:r w:rsidRPr="00266FB8">
        <w:rPr>
          <w:sz w:val="28"/>
          <w:szCs w:val="28"/>
        </w:rPr>
        <w:t>Цель 1. Проверить соблюдение порядка формирования и реализации областной адресной программы капитального ремонта объ</w:t>
      </w:r>
      <w:r>
        <w:rPr>
          <w:sz w:val="28"/>
          <w:szCs w:val="28"/>
        </w:rPr>
        <w:t>ектов, находящихся в муниципальной соб</w:t>
      </w:r>
      <w:r>
        <w:rPr>
          <w:sz w:val="28"/>
          <w:szCs w:val="28"/>
        </w:rPr>
        <w:softHyphen/>
        <w:t>ственности, в областную адресную программу капитального ремонта.</w:t>
      </w:r>
    </w:p>
    <w:p w:rsidR="00AE5727" w:rsidRDefault="00AE5727" w:rsidP="00AE5727">
      <w:pPr>
        <w:pStyle w:val="23"/>
        <w:shd w:val="clear" w:color="auto" w:fill="auto"/>
        <w:spacing w:before="0" w:after="107" w:line="269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Цель 2. Проверить целевое и эффективное</w:t>
      </w:r>
      <w:r w:rsidRPr="00266FB8">
        <w:rPr>
          <w:sz w:val="28"/>
          <w:szCs w:val="28"/>
        </w:rPr>
        <w:t xml:space="preserve"> использования бюджетных средств, направ</w:t>
      </w:r>
      <w:r w:rsidRPr="00266FB8">
        <w:rPr>
          <w:sz w:val="28"/>
          <w:szCs w:val="28"/>
        </w:rPr>
        <w:softHyphen/>
        <w:t xml:space="preserve">ленных на капитальный ремонт </w:t>
      </w:r>
      <w:r>
        <w:rPr>
          <w:sz w:val="28"/>
          <w:szCs w:val="28"/>
        </w:rPr>
        <w:t xml:space="preserve">и материально-техническое оснащение </w:t>
      </w:r>
      <w:r w:rsidRPr="00266FB8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общего </w:t>
      </w:r>
      <w:r w:rsidRPr="00266FB8">
        <w:rPr>
          <w:sz w:val="28"/>
          <w:szCs w:val="28"/>
        </w:rPr>
        <w:t>образования.</w:t>
      </w:r>
    </w:p>
    <w:p w:rsidR="00AE5727" w:rsidRPr="00266FB8" w:rsidRDefault="00AE5727" w:rsidP="00AE5727">
      <w:pPr>
        <w:pStyle w:val="23"/>
        <w:shd w:val="clear" w:color="auto" w:fill="auto"/>
        <w:spacing w:before="0" w:after="107" w:line="269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Цель 3. Оценка результатов реализации мероприятия адресной программы капитального ремонта.</w:t>
      </w:r>
    </w:p>
    <w:p w:rsidR="00AE5727" w:rsidRPr="00266FB8" w:rsidRDefault="00AE5727" w:rsidP="00AE5727">
      <w:pPr>
        <w:pStyle w:val="40"/>
        <w:shd w:val="clear" w:color="auto" w:fill="auto"/>
        <w:spacing w:before="0" w:after="23" w:line="210" w:lineRule="exact"/>
        <w:ind w:left="20"/>
        <w:rPr>
          <w:sz w:val="28"/>
          <w:szCs w:val="28"/>
        </w:rPr>
      </w:pPr>
      <w:r w:rsidRPr="00266FB8">
        <w:rPr>
          <w:sz w:val="28"/>
          <w:szCs w:val="28"/>
        </w:rPr>
        <w:t>Перечень проверенных объектов и оформленных актов:</w:t>
      </w:r>
    </w:p>
    <w:p w:rsidR="00AE5727" w:rsidRDefault="00AE5727" w:rsidP="00AE5727">
      <w:pPr>
        <w:pStyle w:val="23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администрация Хохольского</w:t>
      </w:r>
      <w:r w:rsidRPr="00266FB8">
        <w:rPr>
          <w:sz w:val="28"/>
          <w:szCs w:val="28"/>
        </w:rPr>
        <w:t xml:space="preserve"> муниципального района Воронежской област</w:t>
      </w:r>
      <w:r>
        <w:rPr>
          <w:sz w:val="28"/>
          <w:szCs w:val="28"/>
        </w:rPr>
        <w:t>и      акт от</w:t>
      </w:r>
      <w:r w:rsidR="00B4429D">
        <w:rPr>
          <w:sz w:val="28"/>
          <w:szCs w:val="28"/>
        </w:rPr>
        <w:t xml:space="preserve"> 14.07.2022</w:t>
      </w:r>
      <w:r>
        <w:rPr>
          <w:sz w:val="28"/>
          <w:szCs w:val="28"/>
        </w:rPr>
        <w:t>;</w:t>
      </w:r>
    </w:p>
    <w:p w:rsidR="00AE5727" w:rsidRDefault="00AE5727" w:rsidP="00AE5727">
      <w:pPr>
        <w:pStyle w:val="23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E5727" w:rsidRDefault="00AE5727" w:rsidP="00AE5727">
      <w:pPr>
        <w:pStyle w:val="23"/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   «Хохольский лицей»</w:t>
      </w:r>
      <w:r w:rsidR="00E45FFB">
        <w:rPr>
          <w:sz w:val="28"/>
          <w:szCs w:val="28"/>
        </w:rPr>
        <w:t xml:space="preserve"> акт  от</w:t>
      </w:r>
      <w:r w:rsidR="00A43801">
        <w:rPr>
          <w:sz w:val="28"/>
          <w:szCs w:val="28"/>
        </w:rPr>
        <w:t xml:space="preserve"> 30.06.2022</w:t>
      </w:r>
      <w:r>
        <w:rPr>
          <w:sz w:val="28"/>
          <w:szCs w:val="28"/>
        </w:rPr>
        <w:t>;</w:t>
      </w:r>
    </w:p>
    <w:p w:rsidR="00AE5727" w:rsidRDefault="00AE5727" w:rsidP="00AE5727">
      <w:pPr>
        <w:pStyle w:val="23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E5727" w:rsidRDefault="00AE5727" w:rsidP="00AE5727">
      <w:pPr>
        <w:pStyle w:val="23"/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Хохольская СОШ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5C2482">
        <w:rPr>
          <w:sz w:val="28"/>
          <w:szCs w:val="28"/>
        </w:rPr>
        <w:t xml:space="preserve"> </w:t>
      </w:r>
      <w:r w:rsidR="00E45FFB">
        <w:rPr>
          <w:sz w:val="28"/>
          <w:szCs w:val="28"/>
        </w:rPr>
        <w:t xml:space="preserve"> акт от</w:t>
      </w:r>
      <w:r w:rsidR="003E6613">
        <w:rPr>
          <w:sz w:val="28"/>
          <w:szCs w:val="28"/>
        </w:rPr>
        <w:t xml:space="preserve"> 12.07.</w:t>
      </w:r>
      <w:r w:rsidR="00A43801">
        <w:rPr>
          <w:sz w:val="28"/>
          <w:szCs w:val="28"/>
        </w:rPr>
        <w:t>2022</w:t>
      </w:r>
      <w:r w:rsidR="00F43AA3">
        <w:rPr>
          <w:sz w:val="28"/>
          <w:szCs w:val="28"/>
        </w:rPr>
        <w:t>;</w:t>
      </w:r>
    </w:p>
    <w:p w:rsidR="00AE5727" w:rsidRDefault="00AE5727" w:rsidP="00AE5727">
      <w:pPr>
        <w:pStyle w:val="23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</w:t>
      </w:r>
    </w:p>
    <w:p w:rsidR="00AE5727" w:rsidRDefault="00AE5727" w:rsidP="00AE5727">
      <w:pPr>
        <w:pStyle w:val="23"/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Гремяченская СОШ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43AA3">
        <w:rPr>
          <w:sz w:val="28"/>
          <w:szCs w:val="28"/>
        </w:rPr>
        <w:t xml:space="preserve">   </w:t>
      </w:r>
      <w:r w:rsidR="00E45FFB">
        <w:rPr>
          <w:sz w:val="28"/>
          <w:szCs w:val="28"/>
        </w:rPr>
        <w:t>акт от</w:t>
      </w:r>
      <w:r w:rsidR="00A43801">
        <w:rPr>
          <w:sz w:val="28"/>
          <w:szCs w:val="28"/>
        </w:rPr>
        <w:t xml:space="preserve"> 05.07.2022</w:t>
      </w:r>
      <w:r>
        <w:rPr>
          <w:sz w:val="28"/>
          <w:szCs w:val="28"/>
        </w:rPr>
        <w:t>;</w:t>
      </w:r>
    </w:p>
    <w:p w:rsidR="00AE5727" w:rsidRDefault="00AE5727" w:rsidP="00AE5727">
      <w:pPr>
        <w:pStyle w:val="23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64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AE5727" w:rsidRDefault="00AE5727" w:rsidP="00F76952">
      <w:pPr>
        <w:pStyle w:val="23"/>
        <w:shd w:val="clear" w:color="auto" w:fill="auto"/>
        <w:tabs>
          <w:tab w:val="left" w:pos="293"/>
        </w:tabs>
        <w:spacing w:before="0" w:after="0" w:line="27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Староникольская СОШ</w:t>
      </w:r>
      <w:r w:rsidR="005C248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E45FFB">
        <w:rPr>
          <w:sz w:val="28"/>
          <w:szCs w:val="28"/>
        </w:rPr>
        <w:t xml:space="preserve"> </w:t>
      </w:r>
      <w:r w:rsidR="005C2482">
        <w:rPr>
          <w:sz w:val="28"/>
          <w:szCs w:val="28"/>
        </w:rPr>
        <w:t xml:space="preserve"> </w:t>
      </w:r>
      <w:r w:rsidR="00E45FFB">
        <w:rPr>
          <w:sz w:val="28"/>
          <w:szCs w:val="28"/>
        </w:rPr>
        <w:t>акт от</w:t>
      </w:r>
      <w:r w:rsidR="003E2591">
        <w:rPr>
          <w:sz w:val="28"/>
          <w:szCs w:val="28"/>
        </w:rPr>
        <w:t xml:space="preserve"> 08.07.2022</w:t>
      </w:r>
      <w:r>
        <w:rPr>
          <w:sz w:val="28"/>
          <w:szCs w:val="28"/>
        </w:rPr>
        <w:t>.</w:t>
      </w:r>
    </w:p>
    <w:p w:rsidR="00F76952" w:rsidRPr="00266FB8" w:rsidRDefault="00F76952" w:rsidP="00F76952">
      <w:pPr>
        <w:pStyle w:val="23"/>
        <w:shd w:val="clear" w:color="auto" w:fill="auto"/>
        <w:tabs>
          <w:tab w:val="left" w:pos="293"/>
        </w:tabs>
        <w:spacing w:before="0" w:after="0" w:line="278" w:lineRule="exact"/>
        <w:ind w:left="20" w:right="40"/>
        <w:rPr>
          <w:sz w:val="28"/>
          <w:szCs w:val="28"/>
        </w:rPr>
      </w:pPr>
    </w:p>
    <w:p w:rsidR="00AE5727" w:rsidRPr="00266FB8" w:rsidRDefault="00AE5727" w:rsidP="00F76952">
      <w:pPr>
        <w:pStyle w:val="40"/>
        <w:shd w:val="clear" w:color="auto" w:fill="auto"/>
        <w:spacing w:before="0" w:after="0" w:line="210" w:lineRule="exact"/>
        <w:ind w:left="20"/>
        <w:rPr>
          <w:sz w:val="28"/>
          <w:szCs w:val="28"/>
        </w:rPr>
      </w:pPr>
      <w:r w:rsidRPr="00266FB8">
        <w:rPr>
          <w:sz w:val="28"/>
          <w:szCs w:val="28"/>
        </w:rPr>
        <w:t xml:space="preserve">Срок проведения контрольного мероприятия: </w:t>
      </w:r>
      <w:r w:rsidR="00BE6C00">
        <w:rPr>
          <w:rStyle w:val="41"/>
          <w:sz w:val="28"/>
          <w:szCs w:val="28"/>
        </w:rPr>
        <w:t>с 27.05</w:t>
      </w:r>
      <w:r>
        <w:rPr>
          <w:rStyle w:val="41"/>
          <w:sz w:val="28"/>
          <w:szCs w:val="28"/>
        </w:rPr>
        <w:t>.20</w:t>
      </w:r>
      <w:r w:rsidR="00BE6C00">
        <w:rPr>
          <w:rStyle w:val="41"/>
          <w:sz w:val="28"/>
          <w:szCs w:val="28"/>
        </w:rPr>
        <w:t>22 по 05.08.2022</w:t>
      </w:r>
      <w:r w:rsidRPr="00266FB8">
        <w:rPr>
          <w:rStyle w:val="41"/>
          <w:sz w:val="28"/>
          <w:szCs w:val="28"/>
        </w:rPr>
        <w:t>.</w:t>
      </w:r>
    </w:p>
    <w:p w:rsidR="007715F7" w:rsidRPr="006D0D14" w:rsidRDefault="002F7233">
      <w:pPr>
        <w:pStyle w:val="1"/>
        <w:spacing w:after="80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t>Вопросы контрольного мероприятия: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1.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Анализ формирования перечня объектов образования, находящихся в муниципальной собственности Хохольского муниципального района, для включения в областную адресную программу капитального ремонта.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2.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Анализ обоснованности формирования потребности и распределения государственных средств между муниципальными учреждениями. Своевременность направления предложений в департамент образования, науки и молодежной политики Воронежской области, в том числе по корректировке объемов бюджетных ассигнований.</w:t>
      </w:r>
    </w:p>
    <w:p w:rsidR="009C2A4A" w:rsidRDefault="00D7070B" w:rsidP="009C2A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3.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 xml:space="preserve">Анализ соблюдения условий заключенных соглашений о предоставлении бюджету Хохольского муниципального района субсидий из областного бюджета на реализацию областной адресной программы капитального ремонта в рамках </w:t>
      </w:r>
    </w:p>
    <w:p w:rsidR="009C2A4A" w:rsidRDefault="009C2A4A" w:rsidP="009C2A4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70B" w:rsidRPr="00D7070B" w:rsidRDefault="00D7070B" w:rsidP="009C2A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программы Воронежской области «Развитие образования».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4.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Проверка полноты и своевременности поступления ассигнований в бюджет муниципального образования.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5.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Соблюдение требований нормативных правовых актов, определяющих порядок предоставления и расходования субсидий.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6.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Полнота и своевременность перечисления государственных средств муниципальным учреждениям общего образования.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7.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Проверка достоверности данных отчетов об использовании межбюджетных трансфертов, сроков их предоставления в департамент образования, науки и молодежной политики Воронежской области.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8.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Анализ структуры расходов и освоения межбюджетных трансфертов. Анализ причин формирования неиспользованных остатков государственных средств (при наличии).</w:t>
      </w:r>
    </w:p>
    <w:p w:rsidR="00D7070B" w:rsidRPr="000B6C5C" w:rsidRDefault="00D7070B" w:rsidP="000B6C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9.</w:t>
      </w:r>
      <w:r w:rsidRPr="00D7070B">
        <w:rPr>
          <w:rFonts w:ascii="Times New Roman" w:eastAsia="Calibri" w:hAnsi="Times New Roman" w:cs="Times New Roman"/>
          <w:sz w:val="28"/>
          <w:szCs w:val="28"/>
        </w:rPr>
        <w:tab/>
        <w:t>Организация контроля за расходованием бюджетных средств.</w:t>
      </w:r>
    </w:p>
    <w:p w:rsidR="00D7070B" w:rsidRPr="00D7070B" w:rsidRDefault="000B6C5C" w:rsidP="000B6C5C">
      <w:pPr>
        <w:widowControl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   </w:t>
      </w:r>
      <w:r w:rsidR="00D7070B" w:rsidRPr="00D7070B">
        <w:rPr>
          <w:rFonts w:ascii="Times New Roman" w:eastAsia="Calibri" w:hAnsi="Times New Roman" w:cs="Times New Roman"/>
          <w:sz w:val="28"/>
          <w:szCs w:val="28"/>
        </w:rPr>
        <w:t>Анализ соблюдения заключенных соглашений о предоставлении субсидий на иные цели.</w:t>
      </w:r>
    </w:p>
    <w:p w:rsidR="00D7070B" w:rsidRPr="000B6C5C" w:rsidRDefault="000B6C5C" w:rsidP="000B6C5C">
      <w:pPr>
        <w:pStyle w:val="a9"/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7070B" w:rsidRPr="000B6C5C">
        <w:rPr>
          <w:rFonts w:ascii="Times New Roman" w:eastAsia="Calibri" w:hAnsi="Times New Roman" w:cs="Times New Roman"/>
          <w:sz w:val="28"/>
          <w:szCs w:val="28"/>
        </w:rPr>
        <w:t>Проверка полноты и своевременности поступления ассигнований в муниципальные учреждения образования.</w:t>
      </w:r>
    </w:p>
    <w:p w:rsidR="00D7070B" w:rsidRPr="000B6C5C" w:rsidRDefault="000B6C5C" w:rsidP="000B6C5C">
      <w:pPr>
        <w:pStyle w:val="a9"/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7070B" w:rsidRPr="000B6C5C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использования бюджетных средств.</w:t>
      </w:r>
    </w:p>
    <w:p w:rsidR="00D7070B" w:rsidRPr="000B6C5C" w:rsidRDefault="000B6C5C" w:rsidP="000B6C5C">
      <w:pPr>
        <w:pStyle w:val="a9"/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7070B" w:rsidRPr="000B6C5C">
        <w:rPr>
          <w:rFonts w:ascii="Times New Roman" w:eastAsia="Calibri" w:hAnsi="Times New Roman" w:cs="Times New Roman"/>
          <w:sz w:val="28"/>
          <w:szCs w:val="28"/>
        </w:rPr>
        <w:t>Анализ причин формирования неиспользованных остатков государственных средств (при наличии).</w:t>
      </w:r>
    </w:p>
    <w:p w:rsidR="00D7070B" w:rsidRPr="00D7070B" w:rsidRDefault="00D7070B" w:rsidP="000B6C5C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D7070B" w:rsidRPr="00D7070B" w:rsidRDefault="00D7070B" w:rsidP="000B6C5C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Проверка достоверности данных отчетов об использовании субсидий, сроков их предоставления.</w:t>
      </w:r>
    </w:p>
    <w:p w:rsidR="00D7070B" w:rsidRPr="00D7070B" w:rsidRDefault="00D7070B" w:rsidP="000B6C5C">
      <w:pPr>
        <w:widowControl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антикоррупционного законодательства при использовании государственных средств.</w:t>
      </w:r>
    </w:p>
    <w:p w:rsidR="00D7070B" w:rsidRPr="00D7070B" w:rsidRDefault="00D7070B" w:rsidP="00D7070B">
      <w:pPr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:rsidR="007715F7" w:rsidRPr="006D0D14" w:rsidRDefault="002F7233">
      <w:pPr>
        <w:pStyle w:val="1"/>
        <w:ind w:firstLine="480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t>Результаты контрольного мероприятия</w:t>
      </w:r>
    </w:p>
    <w:p w:rsidR="007715F7" w:rsidRDefault="002F7233" w:rsidP="00F6045D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Ответствен</w:t>
      </w:r>
      <w:r w:rsidR="002C7603">
        <w:rPr>
          <w:sz w:val="28"/>
          <w:szCs w:val="28"/>
        </w:rPr>
        <w:t>ным исполнителем муниципальной программы</w:t>
      </w:r>
      <w:r w:rsidRPr="006D0D14">
        <w:rPr>
          <w:sz w:val="28"/>
          <w:szCs w:val="28"/>
        </w:rPr>
        <w:t xml:space="preserve"> «Развитие образования</w:t>
      </w:r>
      <w:r w:rsidR="002C7603">
        <w:rPr>
          <w:sz w:val="28"/>
          <w:szCs w:val="28"/>
        </w:rPr>
        <w:t>, молодежной политики и спорта в Хохольском муниципальном районе</w:t>
      </w:r>
      <w:r w:rsidRPr="006D0D14">
        <w:rPr>
          <w:sz w:val="28"/>
          <w:szCs w:val="28"/>
        </w:rPr>
        <w:t>»</w:t>
      </w:r>
      <w:r w:rsidR="00170DD3">
        <w:rPr>
          <w:sz w:val="28"/>
          <w:szCs w:val="28"/>
        </w:rPr>
        <w:t xml:space="preserve"> на 2019-2024</w:t>
      </w:r>
      <w:r w:rsidR="002C7603">
        <w:rPr>
          <w:sz w:val="28"/>
          <w:szCs w:val="28"/>
        </w:rPr>
        <w:t>годы</w:t>
      </w:r>
      <w:r w:rsidRPr="006D0D14">
        <w:rPr>
          <w:sz w:val="28"/>
          <w:szCs w:val="28"/>
        </w:rPr>
        <w:t>, утвержде</w:t>
      </w:r>
      <w:r w:rsidR="002C7603">
        <w:rPr>
          <w:sz w:val="28"/>
          <w:szCs w:val="28"/>
        </w:rPr>
        <w:t>нной постановлением администрации Хохольского муниципального района Воронежской области от 20.11.2018</w:t>
      </w:r>
      <w:r w:rsidR="005D5FB9">
        <w:rPr>
          <w:sz w:val="28"/>
          <w:szCs w:val="28"/>
        </w:rPr>
        <w:t xml:space="preserve">года </w:t>
      </w:r>
      <w:r w:rsidR="002C7603">
        <w:rPr>
          <w:sz w:val="28"/>
          <w:szCs w:val="28"/>
        </w:rPr>
        <w:t>№ 820</w:t>
      </w:r>
      <w:r w:rsidRPr="006D0D14">
        <w:rPr>
          <w:sz w:val="28"/>
          <w:szCs w:val="28"/>
        </w:rPr>
        <w:t>, в рамках мероприятий которой осуществляется финансирование капи</w:t>
      </w:r>
      <w:r w:rsidRPr="006D0D14">
        <w:rPr>
          <w:sz w:val="28"/>
          <w:szCs w:val="28"/>
        </w:rPr>
        <w:softHyphen/>
        <w:t xml:space="preserve">тального ремонта объектов </w:t>
      </w:r>
      <w:r w:rsidR="002C7603">
        <w:rPr>
          <w:sz w:val="28"/>
          <w:szCs w:val="28"/>
        </w:rPr>
        <w:t>общего образования в 2020-2021годах и текущем периоде 2022 года</w:t>
      </w:r>
      <w:r w:rsidRPr="006D0D14">
        <w:rPr>
          <w:sz w:val="28"/>
          <w:szCs w:val="28"/>
        </w:rPr>
        <w:t xml:space="preserve"> являетс</w:t>
      </w:r>
      <w:r w:rsidR="002C7603">
        <w:rPr>
          <w:sz w:val="28"/>
          <w:szCs w:val="28"/>
        </w:rPr>
        <w:t>я отдел по образованию, молодежной политике</w:t>
      </w:r>
      <w:r w:rsidRPr="006D0D14">
        <w:rPr>
          <w:sz w:val="28"/>
          <w:szCs w:val="28"/>
        </w:rPr>
        <w:t xml:space="preserve"> </w:t>
      </w:r>
      <w:r w:rsidR="002C7603">
        <w:rPr>
          <w:sz w:val="28"/>
          <w:szCs w:val="28"/>
        </w:rPr>
        <w:t xml:space="preserve">и спорту администрации Хохольского муниципального района </w:t>
      </w:r>
      <w:r w:rsidRPr="006D0D14">
        <w:rPr>
          <w:sz w:val="28"/>
          <w:szCs w:val="28"/>
        </w:rPr>
        <w:t>Вор</w:t>
      </w:r>
      <w:r w:rsidR="002C7603">
        <w:rPr>
          <w:sz w:val="28"/>
          <w:szCs w:val="28"/>
        </w:rPr>
        <w:t>онежской области (далее - отдел</w:t>
      </w:r>
      <w:r w:rsidRPr="006D0D14">
        <w:rPr>
          <w:sz w:val="28"/>
          <w:szCs w:val="28"/>
        </w:rPr>
        <w:t>).</w:t>
      </w:r>
    </w:p>
    <w:p w:rsidR="00816D40" w:rsidRDefault="00816D40">
      <w:pPr>
        <w:pStyle w:val="1"/>
        <w:ind w:left="480"/>
        <w:jc w:val="both"/>
        <w:rPr>
          <w:sz w:val="28"/>
          <w:szCs w:val="28"/>
        </w:rPr>
      </w:pPr>
    </w:p>
    <w:p w:rsidR="005D5FB9" w:rsidRPr="006D0D14" w:rsidRDefault="005D5FB9">
      <w:pPr>
        <w:pStyle w:val="1"/>
        <w:ind w:left="480"/>
        <w:jc w:val="both"/>
        <w:rPr>
          <w:sz w:val="28"/>
          <w:szCs w:val="28"/>
        </w:rPr>
      </w:pPr>
    </w:p>
    <w:p w:rsidR="00FD18CB" w:rsidRDefault="008042AA" w:rsidP="00FD18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Цель№1. </w:t>
      </w:r>
      <w:r w:rsidR="00F84924" w:rsidRPr="00F84924">
        <w:rPr>
          <w:rFonts w:ascii="Times New Roman" w:eastAsia="Calibri" w:hAnsi="Times New Roman" w:cs="Times New Roman"/>
          <w:b/>
          <w:sz w:val="28"/>
          <w:szCs w:val="28"/>
        </w:rPr>
        <w:t>Анализ формирования перечня объектов</w:t>
      </w:r>
      <w:r w:rsidR="00F84924">
        <w:rPr>
          <w:rFonts w:ascii="Times New Roman" w:eastAsia="Calibri" w:hAnsi="Times New Roman" w:cs="Times New Roman"/>
          <w:b/>
          <w:sz w:val="28"/>
          <w:szCs w:val="28"/>
        </w:rPr>
        <w:t xml:space="preserve"> общего</w:t>
      </w:r>
      <w:r w:rsidR="00F84924" w:rsidRPr="00F8492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образования, находящихся в муниципальной собственности Хохольского муниципального района, для включения в областную </w:t>
      </w:r>
      <w:r w:rsidR="00FD18CB">
        <w:rPr>
          <w:rFonts w:ascii="Times New Roman" w:eastAsia="Calibri" w:hAnsi="Times New Roman" w:cs="Times New Roman"/>
          <w:b/>
          <w:sz w:val="28"/>
          <w:szCs w:val="28"/>
        </w:rPr>
        <w:t>адресную программу капитального</w:t>
      </w:r>
      <w:r w:rsidR="004959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4924" w:rsidRPr="00F84924" w:rsidRDefault="00F84924" w:rsidP="00FD18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924">
        <w:rPr>
          <w:rFonts w:ascii="Times New Roman" w:eastAsia="Calibri" w:hAnsi="Times New Roman" w:cs="Times New Roman"/>
          <w:b/>
          <w:sz w:val="28"/>
          <w:szCs w:val="28"/>
        </w:rPr>
        <w:t>ремонта.</w:t>
      </w:r>
    </w:p>
    <w:p w:rsidR="007715F7" w:rsidRDefault="002F7233" w:rsidP="00D519B6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Порядок формирования и реализации областной адресной программы капитального ремонта объектов капитального строительства, находящихся в областной (муниципальной) собствен</w:t>
      </w:r>
      <w:r w:rsidRPr="006D0D14">
        <w:rPr>
          <w:sz w:val="28"/>
          <w:szCs w:val="28"/>
        </w:rPr>
        <w:softHyphen/>
        <w:t>ности, утвержден постановлением правительства Воронежской о</w:t>
      </w:r>
      <w:r w:rsidR="00BB2EF9">
        <w:rPr>
          <w:sz w:val="28"/>
          <w:szCs w:val="28"/>
        </w:rPr>
        <w:t>бласти от 26.09.2018 № 843</w:t>
      </w:r>
      <w:r w:rsidRPr="006D0D14">
        <w:rPr>
          <w:sz w:val="28"/>
          <w:szCs w:val="28"/>
        </w:rPr>
        <w:t>. Согласно данному Порядку адресная программа ка</w:t>
      </w:r>
      <w:r w:rsidRPr="006D0D14">
        <w:rPr>
          <w:sz w:val="28"/>
          <w:szCs w:val="28"/>
        </w:rPr>
        <w:softHyphen/>
        <w:t>питального ремонта утверждается правовым актом правительства Воронежской области и устанавливает распределение бюджетных ассигнований, предусмотренных законом об об</w:t>
      </w:r>
      <w:r w:rsidRPr="006D0D14">
        <w:rPr>
          <w:sz w:val="28"/>
          <w:szCs w:val="28"/>
        </w:rPr>
        <w:softHyphen/>
        <w:t>ластном бюджете на очередной финансовый год и на плановый период главным распоряди</w:t>
      </w:r>
      <w:r w:rsidRPr="006D0D14">
        <w:rPr>
          <w:sz w:val="28"/>
          <w:szCs w:val="28"/>
        </w:rPr>
        <w:softHyphen/>
        <w:t>телям средств областного бюджета: на проведение капитального ремонта объектов областной собственности и на предоставление субсидий из областного бюджета местным бюджетам на софинансирование расходов по капитальному ремонту объектов муниципальной собственно</w:t>
      </w:r>
      <w:r w:rsidRPr="006D0D14">
        <w:rPr>
          <w:sz w:val="28"/>
          <w:szCs w:val="28"/>
        </w:rPr>
        <w:softHyphen/>
        <w:t>сти, включая проектно-изыскательские работы.</w:t>
      </w:r>
    </w:p>
    <w:p w:rsidR="00170DD3" w:rsidRDefault="00560E5F" w:rsidP="00D519B6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исполнительной власти Хохольского муниципального района </w:t>
      </w:r>
      <w:r w:rsidR="00E82D0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данным порядком формирования и реализации областной адресной программы капитального ремонта объектов  капитального строительства находящихся в муниципальной собственности, согласно утвержденной формы ежегодно</w:t>
      </w:r>
      <w:r w:rsidR="00E82D0E">
        <w:rPr>
          <w:sz w:val="28"/>
          <w:szCs w:val="28"/>
        </w:rPr>
        <w:t xml:space="preserve"> представляют утвержденную бюджетную заявку с пояснительной запиской на капитальный ремонт объектов муниципальной собственности с указанием объектов </w:t>
      </w:r>
      <w:r>
        <w:rPr>
          <w:sz w:val="28"/>
          <w:szCs w:val="28"/>
        </w:rPr>
        <w:t xml:space="preserve">на </w:t>
      </w:r>
      <w:r w:rsidR="00E82D0E">
        <w:rPr>
          <w:sz w:val="28"/>
          <w:szCs w:val="28"/>
        </w:rPr>
        <w:t xml:space="preserve">основании письма </w:t>
      </w:r>
      <w:r>
        <w:rPr>
          <w:sz w:val="28"/>
          <w:szCs w:val="28"/>
        </w:rPr>
        <w:t>департамента экономического</w:t>
      </w:r>
      <w:r w:rsidR="00E82D0E">
        <w:rPr>
          <w:sz w:val="28"/>
          <w:szCs w:val="28"/>
        </w:rPr>
        <w:t xml:space="preserve"> развития администрации Воронежской области. Бюджетная заявка предусматривает отраслевую принадлежность объектов капитального ремонта, сметную стоимость капитального ремонта, сроки ремонта с разбивкой по годам (три года), объем бюджетных ассигнований по годам</w:t>
      </w:r>
      <w:r w:rsidR="00170DD3">
        <w:rPr>
          <w:sz w:val="28"/>
          <w:szCs w:val="28"/>
        </w:rPr>
        <w:t xml:space="preserve"> реализации, уровни бюджетов из которых осуществляется финансирование, виды работ.</w:t>
      </w:r>
      <w:r w:rsidR="00E82D0E" w:rsidRPr="006D0D14">
        <w:rPr>
          <w:sz w:val="28"/>
          <w:szCs w:val="28"/>
        </w:rPr>
        <w:t xml:space="preserve"> </w:t>
      </w:r>
      <w:r w:rsidR="00170DD3">
        <w:rPr>
          <w:sz w:val="28"/>
          <w:szCs w:val="28"/>
        </w:rPr>
        <w:t>Проект бюджетной заявки</w:t>
      </w:r>
      <w:r w:rsidR="00F84924">
        <w:rPr>
          <w:sz w:val="28"/>
          <w:szCs w:val="28"/>
        </w:rPr>
        <w:t xml:space="preserve"> формируется отделом</w:t>
      </w:r>
      <w:r w:rsidR="00170DD3">
        <w:rPr>
          <w:sz w:val="28"/>
          <w:szCs w:val="28"/>
        </w:rPr>
        <w:t xml:space="preserve"> экономики администрации Хохольского муниципального района на основе бюджетных заявок</w:t>
      </w:r>
      <w:r w:rsidR="002F7233" w:rsidRPr="006D0D14">
        <w:rPr>
          <w:sz w:val="28"/>
          <w:szCs w:val="28"/>
        </w:rPr>
        <w:t xml:space="preserve"> </w:t>
      </w:r>
      <w:r w:rsidR="00170DD3">
        <w:rPr>
          <w:sz w:val="28"/>
          <w:szCs w:val="28"/>
        </w:rPr>
        <w:t>по отраслям.</w:t>
      </w:r>
    </w:p>
    <w:p w:rsidR="00170DD3" w:rsidRPr="006D0D14" w:rsidRDefault="00170DD3" w:rsidP="00F6045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утвержденной муниципальной программы </w:t>
      </w:r>
      <w:r w:rsidRPr="006D0D14">
        <w:rPr>
          <w:sz w:val="28"/>
          <w:szCs w:val="28"/>
        </w:rPr>
        <w:t>«Развитие образования</w:t>
      </w:r>
      <w:r>
        <w:rPr>
          <w:sz w:val="28"/>
          <w:szCs w:val="28"/>
        </w:rPr>
        <w:t>, молодежной политики и спорта в Хохольском муниципальном районе</w:t>
      </w:r>
      <w:r w:rsidRPr="006D0D14">
        <w:rPr>
          <w:sz w:val="28"/>
          <w:szCs w:val="28"/>
        </w:rPr>
        <w:t>»</w:t>
      </w:r>
      <w:r>
        <w:rPr>
          <w:sz w:val="28"/>
          <w:szCs w:val="28"/>
        </w:rPr>
        <w:t xml:space="preserve"> на 2019-2024годы</w:t>
      </w:r>
      <w:r w:rsidRPr="006D0D14">
        <w:rPr>
          <w:sz w:val="28"/>
          <w:szCs w:val="28"/>
        </w:rPr>
        <w:t>, утвержде</w:t>
      </w:r>
      <w:r>
        <w:rPr>
          <w:sz w:val="28"/>
          <w:szCs w:val="28"/>
        </w:rPr>
        <w:t>нной постановлением администрации Хохольского муниципального района Воронежской области от 20.11.2018 № 820</w:t>
      </w:r>
      <w:r w:rsidRPr="006D0D14">
        <w:rPr>
          <w:sz w:val="28"/>
          <w:szCs w:val="28"/>
        </w:rPr>
        <w:t>,</w:t>
      </w:r>
      <w:r w:rsidR="00505DD7">
        <w:rPr>
          <w:sz w:val="28"/>
          <w:szCs w:val="28"/>
        </w:rPr>
        <w:t xml:space="preserve"> </w:t>
      </w:r>
      <w:r w:rsidRPr="006D0D14">
        <w:rPr>
          <w:sz w:val="28"/>
          <w:szCs w:val="28"/>
        </w:rPr>
        <w:t xml:space="preserve"> </w:t>
      </w:r>
      <w:r w:rsidR="00505DD7">
        <w:rPr>
          <w:sz w:val="28"/>
          <w:szCs w:val="28"/>
        </w:rPr>
        <w:t xml:space="preserve">с учетом вносимых ежегодно изменений и дополнений в программу, </w:t>
      </w:r>
      <w:r w:rsidRPr="006D0D14">
        <w:rPr>
          <w:sz w:val="28"/>
          <w:szCs w:val="28"/>
        </w:rPr>
        <w:t>в рамка</w:t>
      </w:r>
      <w:r w:rsidR="001A6D83">
        <w:rPr>
          <w:sz w:val="28"/>
          <w:szCs w:val="28"/>
        </w:rPr>
        <w:t>х мероприятий которой предусмотрено</w:t>
      </w:r>
      <w:r w:rsidRPr="006D0D14">
        <w:rPr>
          <w:sz w:val="28"/>
          <w:szCs w:val="28"/>
        </w:rPr>
        <w:t xml:space="preserve"> финансирование капи</w:t>
      </w:r>
      <w:r w:rsidRPr="006D0D14">
        <w:rPr>
          <w:sz w:val="28"/>
          <w:szCs w:val="28"/>
        </w:rPr>
        <w:softHyphen/>
        <w:t xml:space="preserve">тального ремонта объектов </w:t>
      </w:r>
      <w:r w:rsidR="001A6D83">
        <w:rPr>
          <w:sz w:val="28"/>
          <w:szCs w:val="28"/>
        </w:rPr>
        <w:t>общего образования в 2019-2024</w:t>
      </w:r>
      <w:r w:rsidR="00505DD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отдел по образованию, молодежной политике</w:t>
      </w:r>
      <w:r w:rsidRPr="006D0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спорту администрации Хохольского муниципального района </w:t>
      </w:r>
      <w:r w:rsidRPr="006D0D14">
        <w:rPr>
          <w:sz w:val="28"/>
          <w:szCs w:val="28"/>
        </w:rPr>
        <w:t>Вор</w:t>
      </w:r>
      <w:r w:rsidR="00505DD7">
        <w:rPr>
          <w:sz w:val="28"/>
          <w:szCs w:val="28"/>
        </w:rPr>
        <w:t xml:space="preserve">онежской области  формирует бюджетную заявку на три года. В приоритетном порядке в бюджетную заявку включаются объекты капитальный ремонт которых </w:t>
      </w:r>
      <w:r w:rsidR="000B1941">
        <w:rPr>
          <w:sz w:val="28"/>
          <w:szCs w:val="28"/>
        </w:rPr>
        <w:t xml:space="preserve">подлежит завершению и </w:t>
      </w:r>
      <w:r w:rsidR="00505DD7">
        <w:rPr>
          <w:sz w:val="28"/>
          <w:szCs w:val="28"/>
        </w:rPr>
        <w:t xml:space="preserve">начат в предыдущие годы, </w:t>
      </w:r>
      <w:r w:rsidR="000B1941">
        <w:rPr>
          <w:sz w:val="28"/>
          <w:szCs w:val="28"/>
        </w:rPr>
        <w:t>намеченные по плану, объекты определенные протокольными поручениями губернатора Воронежской области, объекты капитальный ремонт которых необходим согласно предписаний контрольно-надзорных органов. Заказчики, руководители муниципальных учреждений подают письменные заявки в исполнительный орган Хохольского муниципального района с пояснительными  записками о необходимости проведения</w:t>
      </w:r>
      <w:r w:rsidR="005C0AC1">
        <w:rPr>
          <w:sz w:val="28"/>
          <w:szCs w:val="28"/>
        </w:rPr>
        <w:t xml:space="preserve"> </w:t>
      </w:r>
      <w:r w:rsidR="005C0AC1">
        <w:rPr>
          <w:sz w:val="28"/>
          <w:szCs w:val="28"/>
        </w:rPr>
        <w:lastRenderedPageBreak/>
        <w:t>капитального ремонта  объектов, для достижения целевых показателей предусмотре</w:t>
      </w:r>
      <w:r w:rsidR="005E3335">
        <w:rPr>
          <w:sz w:val="28"/>
          <w:szCs w:val="28"/>
        </w:rPr>
        <w:t>нных муниципальной программой «Р</w:t>
      </w:r>
      <w:r w:rsidR="005C0AC1">
        <w:rPr>
          <w:sz w:val="28"/>
          <w:szCs w:val="28"/>
        </w:rPr>
        <w:t>азвитие образования молодежной политики и спорта в Хохольском муниципальном районе».   На основании утвержденного областного бюджета Воронежской области, согласно доведенных лимитов финансирован</w:t>
      </w:r>
      <w:r w:rsidR="007E3EC1">
        <w:rPr>
          <w:sz w:val="28"/>
          <w:szCs w:val="28"/>
        </w:rPr>
        <w:t>ия областной адресной  программы</w:t>
      </w:r>
      <w:r w:rsidR="005C0AC1">
        <w:rPr>
          <w:sz w:val="28"/>
          <w:szCs w:val="28"/>
        </w:rPr>
        <w:t xml:space="preserve"> капитального ремонта объектов капитального строительства</w:t>
      </w:r>
      <w:r w:rsidR="007E3EC1">
        <w:rPr>
          <w:sz w:val="28"/>
          <w:szCs w:val="28"/>
        </w:rPr>
        <w:t>,</w:t>
      </w:r>
      <w:r w:rsidR="005C0AC1">
        <w:rPr>
          <w:sz w:val="28"/>
          <w:szCs w:val="28"/>
        </w:rPr>
        <w:t xml:space="preserve"> до Хохольского муниципального района доведен объем выделения бюджетных средств на плановый год и планируемый период.</w:t>
      </w:r>
      <w:r w:rsidR="00E85694">
        <w:rPr>
          <w:sz w:val="28"/>
          <w:szCs w:val="28"/>
        </w:rPr>
        <w:t xml:space="preserve"> По поручению администрации Хохольского муниципального района финансовый отдел администрации Хохольского муниципального района вносит в консолидированный бюджет Хохольского муниципального района на плановый год и планируемый период  данные объекты с учетом доведенных лимитов и средств на софинансирование данных объектов. После рассмотрения бюджета Хохольского муниципа</w:t>
      </w:r>
      <w:r w:rsidR="00C23F13">
        <w:rPr>
          <w:sz w:val="28"/>
          <w:szCs w:val="28"/>
        </w:rPr>
        <w:t>льного района на плановый год</w:t>
      </w:r>
      <w:r w:rsidR="00E85694">
        <w:rPr>
          <w:sz w:val="28"/>
          <w:szCs w:val="28"/>
        </w:rPr>
        <w:t xml:space="preserve"> и плановый период он утверждается нормативно-правовым актом, решением законодательного органа Хохольского муниципального района.</w:t>
      </w:r>
    </w:p>
    <w:p w:rsidR="007715F7" w:rsidRPr="006D0D14" w:rsidRDefault="00EB270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738">
        <w:rPr>
          <w:sz w:val="28"/>
          <w:szCs w:val="28"/>
        </w:rPr>
        <w:t>Муниципальным получателем бюджетной субсидии</w:t>
      </w:r>
      <w:r w:rsidR="00CF0738" w:rsidRPr="006D0D14">
        <w:rPr>
          <w:sz w:val="28"/>
          <w:szCs w:val="28"/>
        </w:rPr>
        <w:t xml:space="preserve"> объектов капитального ремонта муниципальной собственности являютс</w:t>
      </w:r>
      <w:r w:rsidR="00100E37">
        <w:rPr>
          <w:sz w:val="28"/>
          <w:szCs w:val="28"/>
        </w:rPr>
        <w:t>я администрация</w:t>
      </w:r>
      <w:r w:rsidR="00CF0738">
        <w:rPr>
          <w:sz w:val="28"/>
          <w:szCs w:val="28"/>
        </w:rPr>
        <w:t xml:space="preserve"> Хохольского муниципального района, в лице главы Хохольского муниципального района Воронежской области </w:t>
      </w:r>
      <w:r w:rsidR="00CF0738" w:rsidRPr="006D0D14">
        <w:rPr>
          <w:sz w:val="28"/>
          <w:szCs w:val="28"/>
        </w:rPr>
        <w:t xml:space="preserve"> </w:t>
      </w:r>
      <w:r w:rsidR="00CF0738">
        <w:rPr>
          <w:sz w:val="28"/>
          <w:szCs w:val="28"/>
        </w:rPr>
        <w:t>Ельчанинова Михаила Петровича, действующего на основании Устава Хохольского муниципаль</w:t>
      </w:r>
      <w:r w:rsidR="001242A1">
        <w:rPr>
          <w:sz w:val="28"/>
          <w:szCs w:val="28"/>
        </w:rPr>
        <w:t>ного района Воронежской области</w:t>
      </w:r>
      <w:r w:rsidR="00CF0738">
        <w:rPr>
          <w:sz w:val="28"/>
          <w:szCs w:val="28"/>
        </w:rPr>
        <w:t>, утвержденного решением Совета народных депутатов Хохольского муниципального района Воронежской области от 04.08.2020 года № 17, ре</w:t>
      </w:r>
      <w:r w:rsidR="00176AEC">
        <w:rPr>
          <w:sz w:val="28"/>
          <w:szCs w:val="28"/>
        </w:rPr>
        <w:t>шения Совета народных депутатов</w:t>
      </w:r>
      <w:r w:rsidR="00CF0738">
        <w:rPr>
          <w:sz w:val="28"/>
          <w:szCs w:val="28"/>
        </w:rPr>
        <w:t xml:space="preserve"> Хохольского муниципального района Воронежской области № 40 от 20.11.2018 года «Об избрании главы Хохольского муниципального района Воронежской области».</w:t>
      </w:r>
      <w:r w:rsidR="00C7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="002F7233" w:rsidRPr="006D0D14">
        <w:rPr>
          <w:sz w:val="28"/>
          <w:szCs w:val="28"/>
        </w:rPr>
        <w:t xml:space="preserve"> заказчиками объекто</w:t>
      </w:r>
      <w:r>
        <w:rPr>
          <w:sz w:val="28"/>
          <w:szCs w:val="28"/>
        </w:rPr>
        <w:t>в капитального ремонта муниципальной</w:t>
      </w:r>
      <w:r w:rsidR="002F7233" w:rsidRPr="006D0D14">
        <w:rPr>
          <w:sz w:val="28"/>
          <w:szCs w:val="28"/>
        </w:rPr>
        <w:t xml:space="preserve"> собственности, включенных в адресную программу, являются учреждени</w:t>
      </w:r>
      <w:r>
        <w:rPr>
          <w:sz w:val="28"/>
          <w:szCs w:val="28"/>
        </w:rPr>
        <w:t>я, подведомственные отделу по образованию,</w:t>
      </w:r>
      <w:r w:rsidR="002F7233" w:rsidRPr="006D0D14">
        <w:rPr>
          <w:sz w:val="28"/>
          <w:szCs w:val="28"/>
        </w:rPr>
        <w:t xml:space="preserve"> моло</w:t>
      </w:r>
      <w:r w:rsidR="00CF0738">
        <w:rPr>
          <w:sz w:val="28"/>
          <w:szCs w:val="28"/>
        </w:rPr>
        <w:t>дежной политике</w:t>
      </w:r>
      <w:r>
        <w:rPr>
          <w:sz w:val="28"/>
          <w:szCs w:val="28"/>
        </w:rPr>
        <w:t xml:space="preserve">  и спорту администрации Хохольского муниципального района Воронежской области</w:t>
      </w:r>
      <w:r w:rsidR="00CF0738">
        <w:rPr>
          <w:sz w:val="28"/>
          <w:szCs w:val="28"/>
        </w:rPr>
        <w:t xml:space="preserve">, </w:t>
      </w:r>
      <w:r w:rsidR="00CF0738" w:rsidRPr="006D0D14">
        <w:rPr>
          <w:sz w:val="28"/>
          <w:szCs w:val="28"/>
        </w:rPr>
        <w:t>которым орган местного самоуправления передал полномочия по закл</w:t>
      </w:r>
      <w:r w:rsidR="00F6045D">
        <w:rPr>
          <w:sz w:val="28"/>
          <w:szCs w:val="28"/>
        </w:rPr>
        <w:t>ючению и исполнению контрактов.</w:t>
      </w:r>
    </w:p>
    <w:p w:rsidR="007715F7" w:rsidRPr="006D0D14" w:rsidRDefault="002F7233" w:rsidP="00DB4BA9">
      <w:pPr>
        <w:pStyle w:val="1"/>
        <w:spacing w:after="0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t>Анализ структуры расходов и освоения средств, выделенных</w:t>
      </w:r>
      <w:r w:rsidR="00F90F9A">
        <w:rPr>
          <w:b/>
          <w:bCs/>
          <w:sz w:val="28"/>
          <w:szCs w:val="28"/>
        </w:rPr>
        <w:t xml:space="preserve"> на капитальный ремонт объектов общего </w:t>
      </w:r>
      <w:r w:rsidRPr="006D0D14">
        <w:rPr>
          <w:b/>
          <w:bCs/>
          <w:sz w:val="28"/>
          <w:szCs w:val="28"/>
        </w:rPr>
        <w:t>образования в рамках государственной программы Воронежской области «Развитие образования»</w:t>
      </w:r>
    </w:p>
    <w:p w:rsidR="007715F7" w:rsidRDefault="002F7233" w:rsidP="00C60002">
      <w:pPr>
        <w:pStyle w:val="a5"/>
        <w:jc w:val="left"/>
        <w:rPr>
          <w:sz w:val="28"/>
          <w:szCs w:val="28"/>
        </w:rPr>
      </w:pPr>
      <w:r w:rsidRPr="006D0D14">
        <w:rPr>
          <w:sz w:val="28"/>
          <w:szCs w:val="28"/>
        </w:rPr>
        <w:t xml:space="preserve">Характеристика бюджетных ассигнований на капитальный ремонт объектов </w:t>
      </w:r>
      <w:r w:rsidR="00F67ACF">
        <w:rPr>
          <w:sz w:val="28"/>
          <w:szCs w:val="28"/>
        </w:rPr>
        <w:t xml:space="preserve">общего </w:t>
      </w:r>
      <w:r w:rsidRPr="006D0D14">
        <w:rPr>
          <w:sz w:val="28"/>
          <w:szCs w:val="28"/>
        </w:rPr>
        <w:t>образования в рамках реализац</w:t>
      </w:r>
      <w:r w:rsidR="00C60002">
        <w:rPr>
          <w:sz w:val="28"/>
          <w:szCs w:val="28"/>
        </w:rPr>
        <w:t xml:space="preserve">ии областной адресной программы </w:t>
      </w:r>
      <w:r w:rsidR="00F90F9A">
        <w:rPr>
          <w:sz w:val="28"/>
          <w:szCs w:val="28"/>
        </w:rPr>
        <w:t xml:space="preserve">по годам </w:t>
      </w:r>
      <w:r w:rsidRPr="006D0D14">
        <w:rPr>
          <w:sz w:val="28"/>
          <w:szCs w:val="28"/>
        </w:rPr>
        <w:t>приведена в таблице</w:t>
      </w:r>
      <w:r w:rsidR="001735EB">
        <w:rPr>
          <w:sz w:val="28"/>
          <w:szCs w:val="28"/>
        </w:rPr>
        <w:t xml:space="preserve"> (</w:t>
      </w:r>
      <w:r w:rsidR="00F6045D">
        <w:rPr>
          <w:sz w:val="28"/>
          <w:szCs w:val="28"/>
        </w:rPr>
        <w:t xml:space="preserve"> руб.)</w:t>
      </w:r>
      <w:r w:rsidRPr="006D0D14">
        <w:rPr>
          <w:sz w:val="28"/>
          <w:szCs w:val="28"/>
        </w:rPr>
        <w:t>.</w:t>
      </w:r>
    </w:p>
    <w:tbl>
      <w:tblPr>
        <w:tblStyle w:val="ae"/>
        <w:tblW w:w="0" w:type="auto"/>
        <w:tblInd w:w="108" w:type="dxa"/>
        <w:tblLook w:val="04A0"/>
      </w:tblPr>
      <w:tblGrid>
        <w:gridCol w:w="5820"/>
        <w:gridCol w:w="1546"/>
        <w:gridCol w:w="1546"/>
        <w:gridCol w:w="1406"/>
      </w:tblGrid>
      <w:tr w:rsidR="00816D40" w:rsidTr="001735EB">
        <w:tc>
          <w:tcPr>
            <w:tcW w:w="6237" w:type="dxa"/>
          </w:tcPr>
          <w:p w:rsidR="00816D40" w:rsidRDefault="005E7AC7" w:rsidP="00C6000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6D40">
              <w:rPr>
                <w:sz w:val="28"/>
                <w:szCs w:val="28"/>
              </w:rPr>
              <w:t>оказатели</w:t>
            </w:r>
          </w:p>
        </w:tc>
        <w:tc>
          <w:tcPr>
            <w:tcW w:w="1432" w:type="dxa"/>
          </w:tcPr>
          <w:p w:rsidR="00816D40" w:rsidRDefault="00816D4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</w:tc>
        <w:tc>
          <w:tcPr>
            <w:tcW w:w="1406" w:type="dxa"/>
          </w:tcPr>
          <w:p w:rsidR="00816D40" w:rsidRDefault="00816D4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43" w:type="dxa"/>
          </w:tcPr>
          <w:p w:rsidR="00816D40" w:rsidRDefault="00816D4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</w:tc>
      </w:tr>
      <w:tr w:rsidR="00816D40" w:rsidTr="001735EB">
        <w:tc>
          <w:tcPr>
            <w:tcW w:w="6237" w:type="dxa"/>
          </w:tcPr>
          <w:p w:rsidR="00816D40" w:rsidRDefault="005E7AC7" w:rsidP="005E7AC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субсидии областного бюджета</w:t>
            </w:r>
          </w:p>
        </w:tc>
        <w:tc>
          <w:tcPr>
            <w:tcW w:w="1432" w:type="dxa"/>
          </w:tcPr>
          <w:p w:rsidR="00816D40" w:rsidRDefault="00981070" w:rsidP="0098107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1800</w:t>
            </w:r>
            <w:r w:rsidR="001735E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6" w:type="dxa"/>
          </w:tcPr>
          <w:p w:rsidR="00816D40" w:rsidRDefault="00DB4C66" w:rsidP="00E4344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8593</w:t>
            </w:r>
            <w:r w:rsidR="001735EB">
              <w:rPr>
                <w:sz w:val="28"/>
                <w:szCs w:val="28"/>
              </w:rPr>
              <w:t>100</w:t>
            </w:r>
          </w:p>
        </w:tc>
        <w:tc>
          <w:tcPr>
            <w:tcW w:w="1243" w:type="dxa"/>
          </w:tcPr>
          <w:p w:rsidR="00816D40" w:rsidRDefault="00DB4C66" w:rsidP="00DB4C6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9760</w:t>
            </w:r>
            <w:r w:rsidR="001735EB">
              <w:rPr>
                <w:sz w:val="28"/>
                <w:szCs w:val="28"/>
              </w:rPr>
              <w:t>300</w:t>
            </w:r>
          </w:p>
        </w:tc>
      </w:tr>
      <w:tr w:rsidR="00816D40" w:rsidTr="001735EB">
        <w:tc>
          <w:tcPr>
            <w:tcW w:w="6237" w:type="dxa"/>
          </w:tcPr>
          <w:p w:rsidR="00816D40" w:rsidRDefault="005E7AC7" w:rsidP="005E7AC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субсидии областного бюджета</w:t>
            </w:r>
          </w:p>
        </w:tc>
        <w:tc>
          <w:tcPr>
            <w:tcW w:w="1432" w:type="dxa"/>
          </w:tcPr>
          <w:p w:rsidR="00816D40" w:rsidRDefault="0052458D" w:rsidP="0052458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1800000</w:t>
            </w:r>
          </w:p>
        </w:tc>
        <w:tc>
          <w:tcPr>
            <w:tcW w:w="1406" w:type="dxa"/>
          </w:tcPr>
          <w:p w:rsidR="00816D40" w:rsidRDefault="0052458D" w:rsidP="0052458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8593100</w:t>
            </w:r>
          </w:p>
        </w:tc>
        <w:tc>
          <w:tcPr>
            <w:tcW w:w="1243" w:type="dxa"/>
          </w:tcPr>
          <w:p w:rsidR="00816D40" w:rsidRDefault="00816D40">
            <w:pPr>
              <w:pStyle w:val="a5"/>
              <w:rPr>
                <w:sz w:val="28"/>
                <w:szCs w:val="28"/>
              </w:rPr>
            </w:pPr>
          </w:p>
        </w:tc>
      </w:tr>
      <w:tr w:rsidR="000D57AA" w:rsidTr="001735EB">
        <w:tc>
          <w:tcPr>
            <w:tcW w:w="6237" w:type="dxa"/>
          </w:tcPr>
          <w:p w:rsidR="000D57AA" w:rsidRDefault="000D57AA" w:rsidP="005E7AC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субсидии областного бюджета</w:t>
            </w:r>
          </w:p>
        </w:tc>
        <w:tc>
          <w:tcPr>
            <w:tcW w:w="1432" w:type="dxa"/>
          </w:tcPr>
          <w:p w:rsidR="000D57AA" w:rsidRDefault="000D57AA" w:rsidP="000D57A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0D57AA" w:rsidRDefault="000D57AA" w:rsidP="000D57A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57AA" w:rsidRDefault="0052458D" w:rsidP="000D57A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9760300</w:t>
            </w:r>
          </w:p>
        </w:tc>
      </w:tr>
      <w:tr w:rsidR="00816D40" w:rsidTr="001735EB">
        <w:tc>
          <w:tcPr>
            <w:tcW w:w="6237" w:type="dxa"/>
          </w:tcPr>
          <w:p w:rsidR="00816D40" w:rsidRDefault="00C60002" w:rsidP="00C60002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софинансирования областной бюджет/районный бюджет</w:t>
            </w:r>
            <w:r w:rsidR="0047431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32" w:type="dxa"/>
          </w:tcPr>
          <w:p w:rsidR="00816D40" w:rsidRDefault="004743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98.4/1.6</w:t>
            </w:r>
          </w:p>
        </w:tc>
        <w:tc>
          <w:tcPr>
            <w:tcW w:w="1406" w:type="dxa"/>
          </w:tcPr>
          <w:p w:rsidR="00816D40" w:rsidRDefault="004743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98.4/1.6</w:t>
            </w:r>
          </w:p>
        </w:tc>
        <w:tc>
          <w:tcPr>
            <w:tcW w:w="1243" w:type="dxa"/>
          </w:tcPr>
          <w:p w:rsidR="00816D40" w:rsidRDefault="004743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98.4/1.6</w:t>
            </w:r>
          </w:p>
        </w:tc>
      </w:tr>
      <w:tr w:rsidR="00816D40" w:rsidTr="001735EB">
        <w:tc>
          <w:tcPr>
            <w:tcW w:w="6237" w:type="dxa"/>
          </w:tcPr>
          <w:p w:rsidR="00816D40" w:rsidRDefault="00474310" w:rsidP="0047431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 w:rsidR="00DB4BA9">
              <w:rPr>
                <w:sz w:val="28"/>
                <w:szCs w:val="28"/>
              </w:rPr>
              <w:t xml:space="preserve">софинансирования </w:t>
            </w:r>
            <w:r>
              <w:rPr>
                <w:sz w:val="28"/>
                <w:szCs w:val="28"/>
              </w:rPr>
              <w:t xml:space="preserve">районного бюджета </w:t>
            </w:r>
          </w:p>
        </w:tc>
        <w:tc>
          <w:tcPr>
            <w:tcW w:w="1432" w:type="dxa"/>
          </w:tcPr>
          <w:p w:rsidR="00816D40" w:rsidRDefault="001735E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29268.29</w:t>
            </w:r>
          </w:p>
        </w:tc>
        <w:tc>
          <w:tcPr>
            <w:tcW w:w="1406" w:type="dxa"/>
          </w:tcPr>
          <w:p w:rsidR="00816D40" w:rsidRDefault="00DB4C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139725.21</w:t>
            </w:r>
          </w:p>
        </w:tc>
        <w:tc>
          <w:tcPr>
            <w:tcW w:w="1243" w:type="dxa"/>
          </w:tcPr>
          <w:p w:rsidR="00816D40" w:rsidRDefault="001735E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158704.07</w:t>
            </w:r>
          </w:p>
        </w:tc>
      </w:tr>
      <w:tr w:rsidR="00816D40" w:rsidTr="001735EB">
        <w:tc>
          <w:tcPr>
            <w:tcW w:w="6237" w:type="dxa"/>
          </w:tcPr>
          <w:p w:rsidR="00816D40" w:rsidRDefault="00C74C04" w:rsidP="00C74C04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32" w:type="dxa"/>
          </w:tcPr>
          <w:p w:rsidR="00816D40" w:rsidRDefault="00C74C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1829268.29</w:t>
            </w:r>
          </w:p>
        </w:tc>
        <w:tc>
          <w:tcPr>
            <w:tcW w:w="1406" w:type="dxa"/>
          </w:tcPr>
          <w:p w:rsidR="00816D40" w:rsidRDefault="00C74C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8732825.21</w:t>
            </w:r>
          </w:p>
        </w:tc>
        <w:tc>
          <w:tcPr>
            <w:tcW w:w="1243" w:type="dxa"/>
          </w:tcPr>
          <w:p w:rsidR="00816D40" w:rsidRDefault="00816D40">
            <w:pPr>
              <w:pStyle w:val="a5"/>
              <w:rPr>
                <w:sz w:val="28"/>
                <w:szCs w:val="28"/>
              </w:rPr>
            </w:pPr>
          </w:p>
        </w:tc>
      </w:tr>
    </w:tbl>
    <w:p w:rsidR="007715F7" w:rsidRPr="006D0D14" w:rsidRDefault="002F7233" w:rsidP="001B7EE5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lastRenderedPageBreak/>
        <w:t>Информация о расходах средств местных бюджетов предоставляетс</w:t>
      </w:r>
      <w:r w:rsidR="00BB47CB">
        <w:rPr>
          <w:sz w:val="28"/>
          <w:szCs w:val="28"/>
        </w:rPr>
        <w:t>я в департамент образования, науки и</w:t>
      </w:r>
      <w:r w:rsidRPr="006D0D14">
        <w:rPr>
          <w:sz w:val="28"/>
          <w:szCs w:val="28"/>
        </w:rPr>
        <w:t xml:space="preserve"> </w:t>
      </w:r>
      <w:r w:rsidR="00BB47CB">
        <w:rPr>
          <w:sz w:val="28"/>
          <w:szCs w:val="28"/>
        </w:rPr>
        <w:t xml:space="preserve">молодежной политики Воронежской области </w:t>
      </w:r>
      <w:r w:rsidRPr="006D0D14">
        <w:rPr>
          <w:sz w:val="28"/>
          <w:szCs w:val="28"/>
        </w:rPr>
        <w:t>в составе отчетов о расходах муниципального образования ежеквартально, за полугодие, год в соответствии с условиями соглашений о предоставлении субсидий (на момент проверки имеются</w:t>
      </w:r>
      <w:r w:rsidR="00D10567">
        <w:rPr>
          <w:sz w:val="28"/>
          <w:szCs w:val="28"/>
        </w:rPr>
        <w:t xml:space="preserve"> отчеты о расходах за 2020 г., 2021г.</w:t>
      </w:r>
      <w:r w:rsidRPr="006D0D14">
        <w:rPr>
          <w:sz w:val="28"/>
          <w:szCs w:val="28"/>
        </w:rPr>
        <w:t>).</w:t>
      </w:r>
    </w:p>
    <w:p w:rsidR="007715F7" w:rsidRPr="006D0D14" w:rsidRDefault="002F7233" w:rsidP="001B7EE5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Бюджетные ассигнования, предусмотренные в областном бюджете на капи</w:t>
      </w:r>
      <w:r w:rsidR="0054440F">
        <w:rPr>
          <w:sz w:val="28"/>
          <w:szCs w:val="28"/>
        </w:rPr>
        <w:t>тальный ремонт объектов муниципальной собственности, составляют 98.4</w:t>
      </w:r>
      <w:r w:rsidRPr="006D0D14">
        <w:rPr>
          <w:sz w:val="28"/>
          <w:szCs w:val="28"/>
        </w:rPr>
        <w:t xml:space="preserve"> % общего объема средств, субсидии на софинансирован</w:t>
      </w:r>
      <w:r w:rsidR="0054440F">
        <w:rPr>
          <w:sz w:val="28"/>
          <w:szCs w:val="28"/>
        </w:rPr>
        <w:t>ие муниципальных объектов – 1.6</w:t>
      </w:r>
      <w:r w:rsidRPr="006D0D14">
        <w:rPr>
          <w:sz w:val="28"/>
          <w:szCs w:val="28"/>
        </w:rPr>
        <w:t xml:space="preserve"> %.</w:t>
      </w:r>
    </w:p>
    <w:p w:rsidR="00BB47CB" w:rsidRDefault="002F7233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 xml:space="preserve">Результаты анализа показали, что </w:t>
      </w:r>
      <w:r w:rsidR="0054440F">
        <w:rPr>
          <w:sz w:val="28"/>
          <w:szCs w:val="28"/>
        </w:rPr>
        <w:t>условия со</w:t>
      </w:r>
      <w:r w:rsidR="00BB47CB">
        <w:rPr>
          <w:sz w:val="28"/>
          <w:szCs w:val="28"/>
        </w:rPr>
        <w:t>финансирования исполнены в полном объеме, остатков неиспользованных средств субсидий за 2020-2021 годы нет.</w:t>
      </w:r>
    </w:p>
    <w:p w:rsidR="003036B4" w:rsidRDefault="003036B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2020-2021 годах нарушены сроки выполнения работ на 4 объектах: МБОУ «Хохольский лицей», МБОУ «Хохольская СОШ», МБОУ «Гремяченская СОШ», МКОУ «Староникольская СОШ». Заказчиками проведена претензионная работа по взысканию неустойки с подрядных организаций, кроме МБОУ «Хохольский лицей» ва 2020 году ( неблагоприятная эпидемиологическая обстановка в районе).</w:t>
      </w:r>
    </w:p>
    <w:p w:rsidR="00EE7429" w:rsidRDefault="00BB47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="002F7233" w:rsidRPr="006D0D14">
        <w:rPr>
          <w:sz w:val="28"/>
          <w:szCs w:val="28"/>
        </w:rPr>
        <w:t>ричины низкого исполнения расходных обязательств на указанную да</w:t>
      </w:r>
      <w:r>
        <w:rPr>
          <w:sz w:val="28"/>
          <w:szCs w:val="28"/>
        </w:rPr>
        <w:t>ту следующие: не исполнение условий</w:t>
      </w:r>
      <w:r w:rsidR="002F7233" w:rsidRPr="006D0D1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онтрактов по срокам (срок исполнения условий 30 июня текущего года), </w:t>
      </w:r>
      <w:r w:rsidR="002F7233" w:rsidRPr="006D0D14">
        <w:rPr>
          <w:sz w:val="28"/>
          <w:szCs w:val="28"/>
        </w:rPr>
        <w:t>нарушены сроки завершения работ подря</w:t>
      </w:r>
      <w:r w:rsidR="00EE7429">
        <w:rPr>
          <w:sz w:val="28"/>
          <w:szCs w:val="28"/>
        </w:rPr>
        <w:t>дными организациями на всех</w:t>
      </w:r>
      <w:r w:rsidR="002F7233" w:rsidRPr="006D0D14">
        <w:rPr>
          <w:sz w:val="28"/>
          <w:szCs w:val="28"/>
        </w:rPr>
        <w:t xml:space="preserve"> </w:t>
      </w:r>
      <w:r w:rsidR="00EE7429">
        <w:rPr>
          <w:sz w:val="28"/>
          <w:szCs w:val="28"/>
        </w:rPr>
        <w:t xml:space="preserve">трех </w:t>
      </w:r>
      <w:r w:rsidR="002F7233" w:rsidRPr="006D0D14">
        <w:rPr>
          <w:sz w:val="28"/>
          <w:szCs w:val="28"/>
        </w:rPr>
        <w:t>объектах</w:t>
      </w:r>
      <w:r w:rsidR="00EE7429">
        <w:rPr>
          <w:sz w:val="28"/>
          <w:szCs w:val="28"/>
        </w:rPr>
        <w:t>:</w:t>
      </w:r>
    </w:p>
    <w:p w:rsidR="00EE7429" w:rsidRDefault="00EE742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«Устьевская СОШ» контракт от </w:t>
      </w:r>
      <w:r w:rsidR="00AB44BA">
        <w:rPr>
          <w:sz w:val="28"/>
          <w:szCs w:val="28"/>
        </w:rPr>
        <w:t>31.03.2022 № ТР-06-22</w:t>
      </w:r>
      <w:r>
        <w:rPr>
          <w:sz w:val="28"/>
          <w:szCs w:val="28"/>
        </w:rPr>
        <w:t xml:space="preserve"> ;</w:t>
      </w:r>
    </w:p>
    <w:p w:rsidR="00EE7429" w:rsidRDefault="00EE742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«Костенская СОШ» контракт от </w:t>
      </w:r>
      <w:r w:rsidR="0091567E">
        <w:rPr>
          <w:sz w:val="28"/>
          <w:szCs w:val="28"/>
        </w:rPr>
        <w:t>31.03.2022 № ТР-05-22</w:t>
      </w:r>
      <w:r>
        <w:rPr>
          <w:sz w:val="28"/>
          <w:szCs w:val="28"/>
        </w:rPr>
        <w:t>;</w:t>
      </w:r>
    </w:p>
    <w:p w:rsidR="007715F7" w:rsidRPr="006D0D14" w:rsidRDefault="00EE742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МКОУ «Гремяченская ООШ»</w:t>
      </w:r>
      <w:r w:rsidR="00296F7E">
        <w:rPr>
          <w:sz w:val="28"/>
          <w:szCs w:val="28"/>
        </w:rPr>
        <w:t xml:space="preserve"> контракт от </w:t>
      </w:r>
      <w:r w:rsidR="00AB44BA">
        <w:rPr>
          <w:sz w:val="28"/>
          <w:szCs w:val="28"/>
        </w:rPr>
        <w:t>31.03.2022 № ТР-04-22</w:t>
      </w:r>
      <w:r w:rsidR="002F7233" w:rsidRPr="006D0D14">
        <w:rPr>
          <w:sz w:val="28"/>
          <w:szCs w:val="28"/>
        </w:rPr>
        <w:t>.</w:t>
      </w:r>
    </w:p>
    <w:p w:rsidR="00D33A4D" w:rsidRPr="006D0D14" w:rsidRDefault="00A77A71" w:rsidP="00A1338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D01DFC">
        <w:rPr>
          <w:sz w:val="28"/>
          <w:szCs w:val="28"/>
        </w:rPr>
        <w:t xml:space="preserve">визуального </w:t>
      </w:r>
      <w:r>
        <w:rPr>
          <w:sz w:val="28"/>
          <w:szCs w:val="28"/>
        </w:rPr>
        <w:t>осмотра объектов</w:t>
      </w:r>
      <w:r w:rsidR="002F7233" w:rsidRPr="006D0D14">
        <w:rPr>
          <w:sz w:val="28"/>
          <w:szCs w:val="28"/>
        </w:rPr>
        <w:t xml:space="preserve"> ус</w:t>
      </w:r>
      <w:r w:rsidR="006E0ECD">
        <w:rPr>
          <w:sz w:val="28"/>
          <w:szCs w:val="28"/>
        </w:rPr>
        <w:t>тановлено, что на 11</w:t>
      </w:r>
      <w:r>
        <w:rPr>
          <w:sz w:val="28"/>
          <w:szCs w:val="28"/>
        </w:rPr>
        <w:t>.07.2022</w:t>
      </w:r>
      <w:r w:rsidR="002F7233" w:rsidRPr="006D0D14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 xml:space="preserve">ы работы </w:t>
      </w:r>
      <w:r w:rsidR="002F7233" w:rsidRPr="006D0D14">
        <w:rPr>
          <w:sz w:val="28"/>
          <w:szCs w:val="28"/>
        </w:rPr>
        <w:t>ори</w:t>
      </w:r>
      <w:r w:rsidR="002F7233" w:rsidRPr="006D0D14">
        <w:rPr>
          <w:sz w:val="28"/>
          <w:szCs w:val="28"/>
        </w:rPr>
        <w:softHyphen/>
        <w:t xml:space="preserve">ентировочно </w:t>
      </w:r>
      <w:r w:rsidR="00AF2AB4">
        <w:rPr>
          <w:sz w:val="28"/>
          <w:szCs w:val="28"/>
        </w:rPr>
        <w:t>на 90</w:t>
      </w:r>
      <w:r>
        <w:rPr>
          <w:sz w:val="28"/>
          <w:szCs w:val="28"/>
        </w:rPr>
        <w:t xml:space="preserve"> % объема работ по контракту</w:t>
      </w:r>
      <w:r w:rsidR="002F7233" w:rsidRPr="006D0D14">
        <w:rPr>
          <w:sz w:val="28"/>
          <w:szCs w:val="28"/>
        </w:rPr>
        <w:t xml:space="preserve">. </w:t>
      </w:r>
    </w:p>
    <w:p w:rsidR="007715F7" w:rsidRPr="006D0D14" w:rsidRDefault="00EB4D4D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Цель№2. </w:t>
      </w:r>
      <w:r w:rsidR="002F7233" w:rsidRPr="006D0D14">
        <w:rPr>
          <w:b/>
          <w:bCs/>
          <w:sz w:val="28"/>
          <w:szCs w:val="28"/>
          <w:u w:val="single"/>
        </w:rPr>
        <w:t>Определение целевого и эффективного использования бюджетных средств, направленных на капитальный ремонт объектов</w:t>
      </w:r>
      <w:r w:rsidR="00A11DB7">
        <w:rPr>
          <w:b/>
          <w:bCs/>
          <w:sz w:val="28"/>
          <w:szCs w:val="28"/>
          <w:u w:val="single"/>
        </w:rPr>
        <w:t xml:space="preserve"> общего</w:t>
      </w:r>
      <w:r w:rsidR="002F7233" w:rsidRPr="006D0D14">
        <w:rPr>
          <w:b/>
          <w:bCs/>
          <w:sz w:val="28"/>
          <w:szCs w:val="28"/>
          <w:u w:val="single"/>
        </w:rPr>
        <w:t xml:space="preserve"> образования.</w:t>
      </w:r>
    </w:p>
    <w:p w:rsidR="007715F7" w:rsidRPr="006D0D14" w:rsidRDefault="002F7233">
      <w:pPr>
        <w:pStyle w:val="1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t>Анализ соблюдения законодательства, регламентирующего вопросы предоставления и расходования бюджетных ассигнований на реализацию мероприятий областной адрес</w:t>
      </w:r>
      <w:r w:rsidRPr="006D0D14">
        <w:rPr>
          <w:b/>
          <w:bCs/>
          <w:sz w:val="28"/>
          <w:szCs w:val="28"/>
        </w:rPr>
        <w:softHyphen/>
        <w:t>ной программы капитального ремонта</w:t>
      </w:r>
    </w:p>
    <w:p w:rsidR="00B706FD" w:rsidRDefault="00B706FD" w:rsidP="00B706F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распоряжения правительства Воронежской области  от 05.06.2019 № 491-р</w:t>
      </w:r>
      <w:r w:rsidRPr="006D0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разработке проекта закона Воронежской области «Об областном бюджете на 2020 год и на плановый период 2021 и 2022 годов». </w:t>
      </w:r>
      <w:r w:rsidRPr="006D0D14">
        <w:rPr>
          <w:sz w:val="28"/>
          <w:szCs w:val="28"/>
        </w:rPr>
        <w:t>в целях получения субсидии органы местного самоуправления</w:t>
      </w:r>
      <w:r>
        <w:rPr>
          <w:sz w:val="28"/>
          <w:szCs w:val="28"/>
        </w:rPr>
        <w:t xml:space="preserve"> Хохольского муниципального района представили</w:t>
      </w:r>
      <w:r w:rsidRPr="006D0D14">
        <w:rPr>
          <w:sz w:val="28"/>
          <w:szCs w:val="28"/>
        </w:rPr>
        <w:t xml:space="preserve"> в срок до 15 июля года, предшествующего году предоставле</w:t>
      </w:r>
      <w:r w:rsidRPr="006D0D14">
        <w:rPr>
          <w:sz w:val="28"/>
          <w:szCs w:val="28"/>
        </w:rPr>
        <w:softHyphen/>
        <w:t>ния субсидии, в департамент письменное обращение с приложением выписки из муници</w:t>
      </w:r>
      <w:r w:rsidRPr="006D0D14">
        <w:rPr>
          <w:sz w:val="28"/>
          <w:szCs w:val="28"/>
        </w:rPr>
        <w:softHyphen/>
        <w:t>пального бюджета о наличии финансовых средств на реализацию мероприятий адресной про</w:t>
      </w:r>
      <w:r w:rsidRPr="006D0D14">
        <w:rPr>
          <w:sz w:val="28"/>
          <w:szCs w:val="28"/>
        </w:rPr>
        <w:softHyphen/>
        <w:t>граммы капитального ремонта в рамках госпрограммы «Развитие образования»</w:t>
      </w:r>
      <w:r>
        <w:rPr>
          <w:sz w:val="28"/>
          <w:szCs w:val="28"/>
        </w:rPr>
        <w:t>.</w:t>
      </w:r>
      <w:r w:rsidRPr="006D0D14">
        <w:rPr>
          <w:sz w:val="28"/>
          <w:szCs w:val="28"/>
        </w:rPr>
        <w:t xml:space="preserve"> </w:t>
      </w:r>
    </w:p>
    <w:p w:rsidR="003E2618" w:rsidRDefault="002F7233" w:rsidP="003E2618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Финансирование капитального ремонта областных объектов образования осуществляется в соответствии с постановлением правите</w:t>
      </w:r>
      <w:r w:rsidR="004178F8">
        <w:rPr>
          <w:sz w:val="28"/>
          <w:szCs w:val="28"/>
        </w:rPr>
        <w:t>льства Воронежской области от 08.11.2019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</w:t>
      </w:r>
      <w:r w:rsidR="003E2618">
        <w:rPr>
          <w:sz w:val="28"/>
          <w:szCs w:val="28"/>
        </w:rPr>
        <w:t xml:space="preserve"> </w:t>
      </w:r>
      <w:r w:rsidRPr="006D0D14">
        <w:rPr>
          <w:sz w:val="28"/>
          <w:szCs w:val="28"/>
        </w:rPr>
        <w:t xml:space="preserve"> (дал</w:t>
      </w:r>
      <w:r w:rsidR="004178F8">
        <w:rPr>
          <w:sz w:val="28"/>
          <w:szCs w:val="28"/>
        </w:rPr>
        <w:t>ее – Правила формирования, предоставления и распределения субсидий</w:t>
      </w:r>
      <w:r w:rsidRPr="006D0D14">
        <w:rPr>
          <w:sz w:val="28"/>
          <w:szCs w:val="28"/>
        </w:rPr>
        <w:t>).</w:t>
      </w:r>
    </w:p>
    <w:p w:rsidR="00D21319" w:rsidRDefault="002F7233" w:rsidP="003E2618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 xml:space="preserve"> </w:t>
      </w:r>
      <w:r w:rsidR="00D21319">
        <w:rPr>
          <w:sz w:val="28"/>
          <w:szCs w:val="28"/>
        </w:rPr>
        <w:t xml:space="preserve">Согласно правил пункта 8. </w:t>
      </w:r>
      <w:r w:rsidRPr="006D0D14">
        <w:rPr>
          <w:sz w:val="28"/>
          <w:szCs w:val="28"/>
        </w:rPr>
        <w:t>Субсидии предоставляются на основании соглашения</w:t>
      </w:r>
      <w:r w:rsidR="00D21319">
        <w:rPr>
          <w:sz w:val="28"/>
          <w:szCs w:val="28"/>
        </w:rPr>
        <w:t>.</w:t>
      </w:r>
    </w:p>
    <w:p w:rsidR="001242A1" w:rsidRDefault="00D21319" w:rsidP="004B2ECB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2020-2022 годах заключ</w:t>
      </w:r>
      <w:r w:rsidR="001242A1">
        <w:rPr>
          <w:sz w:val="28"/>
          <w:szCs w:val="28"/>
        </w:rPr>
        <w:t xml:space="preserve">ены соглашения  между департаментом образования, науки и молодежной политики Воронежской области и администрации Хохольского муниципального района, в лице главы Хохольского муниципального района Воронежской области </w:t>
      </w:r>
      <w:r w:rsidR="001242A1" w:rsidRPr="006D0D14">
        <w:rPr>
          <w:sz w:val="28"/>
          <w:szCs w:val="28"/>
        </w:rPr>
        <w:t xml:space="preserve"> </w:t>
      </w:r>
      <w:r w:rsidR="001242A1">
        <w:rPr>
          <w:sz w:val="28"/>
          <w:szCs w:val="28"/>
        </w:rPr>
        <w:t>Ельчанинова Михаила Петровича, действующего на основании Устава Хохольского муниципального района Воронежской области, утвержденного решением Совета народных депутатов Хохольского муниципального района Воронежской области от 04.08.2020 года № 17, решения Совета народных депутатов Хохольского муниципального района Воронежской области № 40 от 20.11.2018 года «Об избрании главы Хохольского муниципального района Воронежской области» (субсидии до 30 млн. рублей).</w:t>
      </w:r>
    </w:p>
    <w:p w:rsidR="00D61A95" w:rsidRDefault="001242A1" w:rsidP="005C1E36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содержит все условия предусмотренные</w:t>
      </w:r>
      <w:r w:rsidR="00D61A95">
        <w:rPr>
          <w:sz w:val="28"/>
          <w:szCs w:val="28"/>
        </w:rPr>
        <w:t xml:space="preserve"> правила формирования, предоставления и распределения субсидий.</w:t>
      </w:r>
      <w:r w:rsidR="00EE4608" w:rsidRPr="00EE4608">
        <w:rPr>
          <w:sz w:val="28"/>
          <w:szCs w:val="28"/>
        </w:rPr>
        <w:t xml:space="preserve"> </w:t>
      </w:r>
      <w:r w:rsidR="00EE4608">
        <w:rPr>
          <w:sz w:val="28"/>
          <w:szCs w:val="28"/>
        </w:rPr>
        <w:t>С</w:t>
      </w:r>
      <w:r w:rsidR="00EE4608" w:rsidRPr="006D0D14">
        <w:rPr>
          <w:sz w:val="28"/>
          <w:szCs w:val="28"/>
        </w:rPr>
        <w:t>убсидии из областного бюджета местным бюджетам на софинансирование расходов на выполнение работ по капитальному ремонту объектов муниципальной собственности, включая проектно-изыскательские работы, предо</w:t>
      </w:r>
      <w:r w:rsidR="00EE4608" w:rsidRPr="006D0D14">
        <w:rPr>
          <w:sz w:val="28"/>
          <w:szCs w:val="28"/>
        </w:rPr>
        <w:softHyphen/>
        <w:t>ставляются в соответствии с порядком их предоставления, утвержденным нормативным пра</w:t>
      </w:r>
      <w:r w:rsidR="00EE4608" w:rsidRPr="006D0D14">
        <w:rPr>
          <w:sz w:val="28"/>
          <w:szCs w:val="28"/>
        </w:rPr>
        <w:softHyphen/>
        <w:t>вовым актом правительства Воронежской области.</w:t>
      </w:r>
    </w:p>
    <w:p w:rsidR="007715F7" w:rsidRPr="006D0D14" w:rsidRDefault="00D21319" w:rsidP="005C1E36">
      <w:pPr>
        <w:pStyle w:val="1"/>
        <w:spacing w:after="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Субсидии</w:t>
      </w:r>
      <w:r w:rsidR="00EE4608">
        <w:rPr>
          <w:sz w:val="28"/>
          <w:szCs w:val="28"/>
        </w:rPr>
        <w:t xml:space="preserve"> муниципальным </w:t>
      </w:r>
      <w:r w:rsidR="003E2618">
        <w:rPr>
          <w:sz w:val="28"/>
          <w:szCs w:val="28"/>
        </w:rPr>
        <w:t>бюджетным учреждениям</w:t>
      </w:r>
      <w:r w:rsidRPr="006D0D14">
        <w:rPr>
          <w:sz w:val="28"/>
          <w:szCs w:val="28"/>
        </w:rPr>
        <w:t xml:space="preserve"> предоставляются на основании соглашения</w:t>
      </w:r>
      <w:r w:rsidR="002F7233" w:rsidRPr="006D0D14">
        <w:rPr>
          <w:sz w:val="28"/>
          <w:szCs w:val="28"/>
        </w:rPr>
        <w:t>, заключаемого между органом, осуществляющим функции и полномочия учредителя, и учреждением.</w:t>
      </w:r>
    </w:p>
    <w:p w:rsidR="007715F7" w:rsidRPr="006D0D14" w:rsidRDefault="002F7233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Соглашения о предоставлении субсидий заключаются в соответствии с</w:t>
      </w:r>
      <w:r w:rsidR="008361BC">
        <w:rPr>
          <w:sz w:val="28"/>
          <w:szCs w:val="28"/>
        </w:rPr>
        <w:t xml:space="preserve"> типовой формой, утверждаемой департаментом финансов Воронежской области. </w:t>
      </w:r>
    </w:p>
    <w:p w:rsidR="00EE4608" w:rsidRPr="006D0D14" w:rsidRDefault="002F7233" w:rsidP="00EE4608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 xml:space="preserve">Результаты анализа показали, </w:t>
      </w:r>
      <w:r w:rsidR="00EE4608">
        <w:rPr>
          <w:sz w:val="28"/>
          <w:szCs w:val="28"/>
        </w:rPr>
        <w:t>р</w:t>
      </w:r>
      <w:r w:rsidRPr="006D0D14">
        <w:rPr>
          <w:sz w:val="28"/>
          <w:szCs w:val="28"/>
        </w:rPr>
        <w:t>азмер субсидий в соглашениях соответствует объ</w:t>
      </w:r>
      <w:r w:rsidRPr="006D0D14">
        <w:rPr>
          <w:sz w:val="28"/>
          <w:szCs w:val="28"/>
        </w:rPr>
        <w:softHyphen/>
        <w:t>ему ассигнований, предусмотренных адресной программой капитального ремонта</w:t>
      </w:r>
      <w:r w:rsidR="00EE4608">
        <w:rPr>
          <w:sz w:val="28"/>
          <w:szCs w:val="28"/>
        </w:rPr>
        <w:t>.</w:t>
      </w:r>
    </w:p>
    <w:p w:rsidR="007715F7" w:rsidRPr="006D0D14" w:rsidRDefault="002F7233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Казенным учреждениям средства на капитальный ремонт предоставляются в соответствии с утверж</w:t>
      </w:r>
      <w:r w:rsidR="00E204FF">
        <w:rPr>
          <w:sz w:val="28"/>
          <w:szCs w:val="28"/>
        </w:rPr>
        <w:t>денными отделом по образованию, молодежной политике и спорту администрации Хохольского муниципального района</w:t>
      </w:r>
      <w:r w:rsidRPr="006D0D14">
        <w:rPr>
          <w:sz w:val="28"/>
          <w:szCs w:val="28"/>
        </w:rPr>
        <w:t xml:space="preserve"> бюджетными сметами.</w:t>
      </w:r>
    </w:p>
    <w:p w:rsidR="00B706FD" w:rsidRPr="006D0D14" w:rsidRDefault="00B706FD" w:rsidP="00B706FD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В соответствии с соглашениями о предоставлении субсидий из областного бюджета бюдже</w:t>
      </w:r>
      <w:r w:rsidRPr="006D0D14">
        <w:rPr>
          <w:sz w:val="28"/>
          <w:szCs w:val="28"/>
        </w:rPr>
        <w:softHyphen/>
        <w:t>там муниципальных образований на реализацию мероприятий областной адресной програм</w:t>
      </w:r>
      <w:r w:rsidRPr="006D0D14">
        <w:rPr>
          <w:sz w:val="28"/>
          <w:szCs w:val="28"/>
        </w:rPr>
        <w:softHyphen/>
        <w:t>мы капитального ремонта, заключенными департаментом с органами местного самоуправле</w:t>
      </w:r>
      <w:r w:rsidRPr="006D0D14">
        <w:rPr>
          <w:sz w:val="28"/>
          <w:szCs w:val="28"/>
        </w:rPr>
        <w:softHyphen/>
        <w:t>ния, предоставление субсидии осуществляется при выполнении следующих условий и после представления и проверки пакета документов:</w:t>
      </w:r>
    </w:p>
    <w:p w:rsidR="00B706FD" w:rsidRPr="006D0D14" w:rsidRDefault="00B706FD" w:rsidP="00B706FD">
      <w:pPr>
        <w:pStyle w:val="1"/>
        <w:tabs>
          <w:tab w:val="left" w:pos="740"/>
        </w:tabs>
        <w:jc w:val="both"/>
        <w:rPr>
          <w:sz w:val="28"/>
          <w:szCs w:val="28"/>
        </w:rPr>
      </w:pPr>
      <w:r w:rsidRPr="006D0D14">
        <w:rPr>
          <w:sz w:val="28"/>
          <w:szCs w:val="28"/>
        </w:rPr>
        <w:t>наличие правового акта муниципального района (городского округа) об утверждении меро</w:t>
      </w:r>
      <w:r w:rsidRPr="006D0D14">
        <w:rPr>
          <w:sz w:val="28"/>
          <w:szCs w:val="28"/>
        </w:rPr>
        <w:softHyphen/>
        <w:t>приятия, в целях софинансирования которого предоставляется субсидия;</w:t>
      </w:r>
    </w:p>
    <w:p w:rsidR="00B706FD" w:rsidRPr="006D0D14" w:rsidRDefault="00B706FD" w:rsidP="00707E31">
      <w:pPr>
        <w:pStyle w:val="1"/>
        <w:tabs>
          <w:tab w:val="left" w:pos="7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D14">
        <w:rPr>
          <w:sz w:val="28"/>
          <w:szCs w:val="28"/>
        </w:rPr>
        <w:t>наличие в бюджете муниципального образования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пун</w:t>
      </w:r>
      <w:r w:rsidR="00212E74">
        <w:rPr>
          <w:sz w:val="28"/>
          <w:szCs w:val="28"/>
        </w:rPr>
        <w:t>ктом 2.1 соглашения:</w:t>
      </w:r>
    </w:p>
    <w:p w:rsidR="00B706FD" w:rsidRPr="006D0D14" w:rsidRDefault="00B706FD" w:rsidP="00707E31">
      <w:pPr>
        <w:pStyle w:val="1"/>
        <w:tabs>
          <w:tab w:val="left" w:pos="7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D0D14">
        <w:rPr>
          <w:sz w:val="28"/>
          <w:szCs w:val="28"/>
        </w:rPr>
        <w:t>муниципальный контракт;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дополнительные соглашения к муниципальному контракту;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положительное заключение о достоверност</w:t>
      </w:r>
      <w:r>
        <w:rPr>
          <w:sz w:val="28"/>
          <w:szCs w:val="28"/>
        </w:rPr>
        <w:t xml:space="preserve">и определения сметной стоимости </w:t>
      </w:r>
      <w:r w:rsidRPr="006D0D14">
        <w:rPr>
          <w:sz w:val="28"/>
          <w:szCs w:val="28"/>
        </w:rPr>
        <w:t>объекта капи</w:t>
      </w:r>
      <w:r w:rsidRPr="006D0D14">
        <w:rPr>
          <w:sz w:val="28"/>
          <w:szCs w:val="28"/>
        </w:rPr>
        <w:softHyphen/>
        <w:t>тального ремонта;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локальные, объектные сметы, сводный сметный расчет;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справки о стоимости выполненных работ (по форме КС-3);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lastRenderedPageBreak/>
        <w:t>акты о приемке выполненных работ (по форме КС-2) с отметкой строительного контроля «согласовано»;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firstLine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платежное поручение;</w:t>
      </w:r>
    </w:p>
    <w:p w:rsidR="00B706FD" w:rsidRPr="006D0D14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firstLine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 xml:space="preserve">реестр документов, предъявленных к оплате по объектам капитального </w:t>
      </w:r>
      <w:r>
        <w:rPr>
          <w:sz w:val="28"/>
          <w:szCs w:val="28"/>
        </w:rPr>
        <w:t xml:space="preserve"> </w:t>
      </w:r>
      <w:r w:rsidRPr="006D0D14">
        <w:rPr>
          <w:sz w:val="28"/>
          <w:szCs w:val="28"/>
        </w:rPr>
        <w:t>ремонта;</w:t>
      </w:r>
    </w:p>
    <w:p w:rsidR="00B706FD" w:rsidRDefault="00B706FD" w:rsidP="00707E31">
      <w:pPr>
        <w:pStyle w:val="1"/>
        <w:numPr>
          <w:ilvl w:val="0"/>
          <w:numId w:val="5"/>
        </w:numPr>
        <w:tabs>
          <w:tab w:val="left" w:pos="740"/>
        </w:tabs>
        <w:spacing w:after="0"/>
        <w:ind w:firstLine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копия платежного поручения.</w:t>
      </w:r>
      <w:r>
        <w:rPr>
          <w:sz w:val="28"/>
          <w:szCs w:val="28"/>
        </w:rPr>
        <w:t xml:space="preserve"> </w:t>
      </w:r>
    </w:p>
    <w:p w:rsidR="00B706FD" w:rsidRDefault="00B706FD" w:rsidP="00707E3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выше перечисленные условия соглашения Хохольским муниципальным районом выполнены за 2020 и 2021 годы в полном объеме.</w:t>
      </w:r>
    </w:p>
    <w:p w:rsidR="0070098C" w:rsidRDefault="0070098C" w:rsidP="00B706F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2020-2022 годах с муниципальными бюджетными общеобразовательными учреждениями заключены соглашения о предоставлении Учреждению из бюджета Хохольского муниципального район субсидии на иные цели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4E0CE8" w:rsidRPr="00B706FD" w:rsidRDefault="00E204FF" w:rsidP="00B706FD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05.08.2020 года № 512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</w:t>
      </w:r>
      <w:r w:rsidR="00B706FD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B706FD" w:rsidRPr="00B706FD">
        <w:rPr>
          <w:rFonts w:ascii="Times New Roman" w:hAnsi="Times New Roman" w:cs="Times New Roman"/>
          <w:sz w:val="28"/>
          <w:szCs w:val="28"/>
        </w:rPr>
        <w:t>(Золоторева),</w:t>
      </w:r>
      <w:r w:rsidR="00B706FD">
        <w:rPr>
          <w:rFonts w:ascii="Times New Roman" w:hAnsi="Times New Roman" w:cs="Times New Roman"/>
          <w:sz w:val="28"/>
          <w:szCs w:val="28"/>
        </w:rPr>
        <w:t xml:space="preserve"> </w:t>
      </w:r>
      <w:r w:rsidR="003E2618" w:rsidRPr="00B706FD">
        <w:rPr>
          <w:rFonts w:ascii="Times New Roman" w:hAnsi="Times New Roman" w:cs="Times New Roman"/>
          <w:sz w:val="28"/>
          <w:szCs w:val="28"/>
        </w:rPr>
        <w:t xml:space="preserve"> оплата за выполнен</w:t>
      </w:r>
      <w:r w:rsidR="003E2618" w:rsidRPr="00B706FD">
        <w:rPr>
          <w:rFonts w:ascii="Times New Roman" w:hAnsi="Times New Roman" w:cs="Times New Roman"/>
          <w:sz w:val="28"/>
          <w:szCs w:val="28"/>
        </w:rPr>
        <w:softHyphen/>
        <w:t>ные работы подрядчикам (исполнителям) осуществляется после предоставления на проверку в департамент образования, науки и молодежной политики пакета документов, включающих: распоряжение на оплату, государственный контракт, положительное заключение о достовер</w:t>
      </w:r>
      <w:r w:rsidR="003E2618" w:rsidRPr="00B706FD">
        <w:rPr>
          <w:rFonts w:ascii="Times New Roman" w:hAnsi="Times New Roman" w:cs="Times New Roman"/>
          <w:sz w:val="28"/>
          <w:szCs w:val="28"/>
        </w:rPr>
        <w:softHyphen/>
        <w:t>ности определения стоимости капитального ремонта, локальные сметы, справки о стоимости выполненных работ (форма КС-3), акты о приемке выполненных работ (форма КС-2).</w:t>
      </w:r>
    </w:p>
    <w:p w:rsidR="003028EC" w:rsidRDefault="00A84DEB" w:rsidP="00BE4AD7">
      <w:pPr>
        <w:pStyle w:val="1"/>
        <w:tabs>
          <w:tab w:val="left" w:pos="740"/>
        </w:tabs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На основании</w:t>
      </w:r>
      <w:r w:rsidR="009247F3">
        <w:rPr>
          <w:rFonts w:hint="eastAsia"/>
          <w:sz w:val="28"/>
          <w:szCs w:val="28"/>
        </w:rPr>
        <w:t xml:space="preserve"> муниципальной программы «Развитие образования, молодежной политики и спорта в Хохольском муниципальном районе» на 2019-2024годы, утвержденной постановлением администрации Хохольского муниципального района Воронежской области от 20.11.2018 № 820,  с учетом вносимых ежегодно изменений и дополнений в программу, в рамках мероприятий которой предусмотрено финансирование капи</w:t>
      </w:r>
      <w:r w:rsidR="009247F3">
        <w:rPr>
          <w:rFonts w:hint="eastAsia"/>
          <w:sz w:val="28"/>
          <w:szCs w:val="28"/>
        </w:rPr>
        <w:softHyphen/>
        <w:t>тального ремонта объектов общего образования в 2019-2024 годы, а именно</w:t>
      </w:r>
      <w:r w:rsidR="009247F3">
        <w:rPr>
          <w:sz w:val="28"/>
          <w:szCs w:val="28"/>
        </w:rPr>
        <w:t xml:space="preserve"> за счет</w:t>
      </w:r>
      <w:r w:rsidR="009247F3">
        <w:rPr>
          <w:rFonts w:hint="eastAsia"/>
          <w:sz w:val="28"/>
          <w:szCs w:val="28"/>
        </w:rPr>
        <w:t xml:space="preserve"> областной адресной программы капитального ремонта объектов </w:t>
      </w:r>
      <w:r w:rsidR="00521F55">
        <w:rPr>
          <w:sz w:val="28"/>
          <w:szCs w:val="28"/>
        </w:rPr>
        <w:t>в</w:t>
      </w:r>
      <w:r w:rsidR="003028EC">
        <w:rPr>
          <w:sz w:val="28"/>
          <w:szCs w:val="28"/>
        </w:rPr>
        <w:t xml:space="preserve"> 2020-2021 годах предоставленные субсидии из областного бюджета бюджету Хохольского муниципального района на капитальный рем</w:t>
      </w:r>
      <w:r w:rsidR="009247F3">
        <w:rPr>
          <w:sz w:val="28"/>
          <w:szCs w:val="28"/>
        </w:rPr>
        <w:t>онт объектов общего образования</w:t>
      </w:r>
      <w:r w:rsidR="003028EC">
        <w:rPr>
          <w:sz w:val="28"/>
          <w:szCs w:val="28"/>
        </w:rPr>
        <w:t xml:space="preserve"> </w:t>
      </w:r>
      <w:r w:rsidR="00ED4403">
        <w:rPr>
          <w:sz w:val="28"/>
          <w:szCs w:val="28"/>
        </w:rPr>
        <w:t>поступили в полном объеме, использованы</w:t>
      </w:r>
      <w:r w:rsidR="003028EC">
        <w:rPr>
          <w:sz w:val="28"/>
          <w:szCs w:val="28"/>
        </w:rPr>
        <w:t xml:space="preserve"> на указанные цели</w:t>
      </w:r>
      <w:r w:rsidR="00ED4403">
        <w:rPr>
          <w:sz w:val="28"/>
          <w:szCs w:val="28"/>
        </w:rPr>
        <w:t>, н</w:t>
      </w:r>
      <w:r w:rsidR="0070098C">
        <w:rPr>
          <w:sz w:val="28"/>
          <w:szCs w:val="28"/>
        </w:rPr>
        <w:t xml:space="preserve">еиспользованных остатков нет. </w:t>
      </w:r>
      <w:r w:rsidR="00ED4403">
        <w:rPr>
          <w:sz w:val="28"/>
          <w:szCs w:val="28"/>
        </w:rPr>
        <w:t>Бюджетным учреждениям денежные средства перечислены по мере поступления из областного бюджета в бюджет Хохольского муниципального района.</w:t>
      </w:r>
    </w:p>
    <w:p w:rsidR="00B706FD" w:rsidRPr="006D0D14" w:rsidRDefault="00ED4403" w:rsidP="00BE4AD7">
      <w:pPr>
        <w:pStyle w:val="1"/>
        <w:tabs>
          <w:tab w:val="left" w:pos="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Отчеты об использовании межбюджетных трансфертов в департамент образования, науки и молодежной политики Воронежской области представлены  своевременно и достоверно.</w:t>
      </w:r>
      <w:r w:rsidR="00D90F45">
        <w:rPr>
          <w:sz w:val="28"/>
          <w:szCs w:val="28"/>
        </w:rPr>
        <w:t xml:space="preserve"> Условия соглашений выполнены в полном объеме.</w:t>
      </w:r>
    </w:p>
    <w:p w:rsidR="007715F7" w:rsidRPr="006D0D14" w:rsidRDefault="002F7233">
      <w:pPr>
        <w:pStyle w:val="1"/>
        <w:ind w:left="480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lastRenderedPageBreak/>
        <w:t>Проверка соблюдения требований действующего законодательства о контрактной си</w:t>
      </w:r>
      <w:r w:rsidRPr="006D0D14">
        <w:rPr>
          <w:b/>
          <w:bCs/>
          <w:sz w:val="28"/>
          <w:szCs w:val="28"/>
        </w:rPr>
        <w:softHyphen/>
        <w:t>стеме в сфере закупок при заключении и исполнении государственных и муниципаль</w:t>
      </w:r>
      <w:r w:rsidRPr="006D0D14">
        <w:rPr>
          <w:b/>
          <w:bCs/>
          <w:sz w:val="28"/>
          <w:szCs w:val="28"/>
        </w:rPr>
        <w:softHyphen/>
        <w:t>ных контрактов.</w:t>
      </w:r>
    </w:p>
    <w:p w:rsidR="007715F7" w:rsidRPr="006D0D14" w:rsidRDefault="002F7233" w:rsidP="00BE4AD7">
      <w:pPr>
        <w:pStyle w:val="1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Выбор организаций на выполнение работ по капитальному ремонту объектов образования осуществлялся в соответствии с требованиями Федерального закона РФ от 05.04.2013 № 44- ФЗ «О контрактной системе в сфере закупок товаров, работ, услуг для обеспечения государ</w:t>
      </w:r>
      <w:r w:rsidRPr="006D0D14">
        <w:rPr>
          <w:sz w:val="28"/>
          <w:szCs w:val="28"/>
        </w:rPr>
        <w:softHyphen/>
        <w:t>ственных и муниципальных нужд» (далее - Федеральный закон от 05.04.2013 № 44- ФЗ).</w:t>
      </w:r>
    </w:p>
    <w:p w:rsidR="007715F7" w:rsidRPr="006D0D14" w:rsidRDefault="0016779A" w:rsidP="00E80A8A">
      <w:pPr>
        <w:pStyle w:val="1"/>
        <w:tabs>
          <w:tab w:val="left" w:pos="7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Приемка работ осуществлялась комиссией</w:t>
      </w:r>
      <w:r w:rsidR="002F7233" w:rsidRPr="006D0D14">
        <w:rPr>
          <w:sz w:val="28"/>
          <w:szCs w:val="28"/>
        </w:rPr>
        <w:t xml:space="preserve"> адми</w:t>
      </w:r>
      <w:r w:rsidR="00BE0415">
        <w:rPr>
          <w:sz w:val="28"/>
          <w:szCs w:val="28"/>
        </w:rPr>
        <w:t>нистрации Хохольского муниципального</w:t>
      </w:r>
      <w:r w:rsidR="002F7233" w:rsidRPr="006D0D1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области.</w:t>
      </w:r>
    </w:p>
    <w:p w:rsidR="009554F1" w:rsidRPr="007E298E" w:rsidRDefault="009554F1" w:rsidP="007E298E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 w:rsidRPr="009554F1">
        <w:rPr>
          <w:rFonts w:ascii="Times New Roman" w:hAnsi="Times New Roman" w:cs="Times New Roman"/>
          <w:sz w:val="28"/>
          <w:szCs w:val="28"/>
        </w:rPr>
        <w:t xml:space="preserve">      </w:t>
      </w:r>
      <w:r w:rsidR="00BE4AD7">
        <w:rPr>
          <w:rFonts w:ascii="Times New Roman" w:hAnsi="Times New Roman" w:cs="Times New Roman"/>
          <w:sz w:val="28"/>
          <w:szCs w:val="28"/>
        </w:rPr>
        <w:t>В процессе проверки выявлены нарушения исполнения контракта подрядчиком и заказчиком</w:t>
      </w:r>
      <w:r w:rsidR="007E298E">
        <w:rPr>
          <w:rFonts w:ascii="Times New Roman" w:hAnsi="Times New Roman" w:cs="Times New Roman"/>
          <w:sz w:val="28"/>
          <w:szCs w:val="28"/>
        </w:rPr>
        <w:t xml:space="preserve"> в</w:t>
      </w:r>
      <w:r w:rsidR="00BE4AD7">
        <w:rPr>
          <w:rFonts w:ascii="Times New Roman" w:hAnsi="Times New Roman" w:cs="Times New Roman"/>
          <w:sz w:val="28"/>
          <w:szCs w:val="28"/>
        </w:rPr>
        <w:t xml:space="preserve"> части исполнения</w:t>
      </w:r>
      <w:r>
        <w:rPr>
          <w:sz w:val="28"/>
          <w:szCs w:val="28"/>
        </w:rPr>
        <w:t xml:space="preserve"> </w:t>
      </w:r>
      <w:r w:rsidRPr="00D7070B">
        <w:rPr>
          <w:rFonts w:ascii="Times New Roman" w:eastAsia="Calibri" w:hAnsi="Times New Roman" w:cs="Times New Roman"/>
          <w:sz w:val="28"/>
          <w:szCs w:val="28"/>
        </w:rPr>
        <w:t>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BE4AD7" w:rsidRDefault="009554F1" w:rsidP="00BE4AD7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 w:rsidRPr="00D7070B">
        <w:rPr>
          <w:rFonts w:ascii="Times New Roman" w:eastAsia="Calibri" w:hAnsi="Times New Roman" w:cs="Times New Roman"/>
          <w:sz w:val="28"/>
          <w:szCs w:val="28"/>
        </w:rPr>
        <w:t>- соб</w:t>
      </w:r>
      <w:r w:rsidR="00D50780">
        <w:rPr>
          <w:rFonts w:ascii="Times New Roman" w:eastAsia="Calibri" w:hAnsi="Times New Roman" w:cs="Times New Roman"/>
          <w:sz w:val="28"/>
          <w:szCs w:val="28"/>
        </w:rPr>
        <w:t>людения сроков выполнения работ;</w:t>
      </w:r>
    </w:p>
    <w:p w:rsidR="007E298E" w:rsidRDefault="007E298E" w:rsidP="00BE4AD7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D7">
        <w:rPr>
          <w:rFonts w:ascii="Times New Roman" w:hAnsi="Times New Roman" w:cs="Times New Roman"/>
          <w:sz w:val="28"/>
          <w:szCs w:val="28"/>
        </w:rPr>
        <w:t xml:space="preserve"> </w:t>
      </w:r>
      <w:r w:rsidRPr="00D7070B">
        <w:rPr>
          <w:rFonts w:ascii="Times New Roman" w:eastAsia="Calibri" w:hAnsi="Times New Roman" w:cs="Times New Roman"/>
          <w:sz w:val="28"/>
          <w:szCs w:val="28"/>
        </w:rPr>
        <w:t>своевременности рас</w:t>
      </w:r>
      <w:r w:rsidR="00944DB2">
        <w:rPr>
          <w:rFonts w:ascii="Times New Roman" w:eastAsia="Calibri" w:hAnsi="Times New Roman" w:cs="Times New Roman"/>
          <w:sz w:val="28"/>
          <w:szCs w:val="28"/>
        </w:rPr>
        <w:t>четов с подрядчиками и поставщиками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срокам оплаты.</w:t>
      </w:r>
    </w:p>
    <w:p w:rsidR="00BE4AD7" w:rsidRDefault="007E298E" w:rsidP="00BE4AD7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4AD7">
        <w:rPr>
          <w:rFonts w:ascii="Times New Roman" w:hAnsi="Times New Roman" w:cs="Times New Roman"/>
          <w:sz w:val="28"/>
          <w:szCs w:val="28"/>
        </w:rPr>
        <w:t>огласно классификатора нарушений:</w:t>
      </w:r>
    </w:p>
    <w:p w:rsidR="00BE4AD7" w:rsidRDefault="00BE4AD7" w:rsidP="00BE4AD7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контракту(договору).</w:t>
      </w:r>
    </w:p>
    <w:p w:rsidR="00DB69A8" w:rsidRDefault="00A544E7" w:rsidP="00DB69A8">
      <w:pPr>
        <w:pStyle w:val="1"/>
        <w:tabs>
          <w:tab w:val="left" w:pos="740"/>
        </w:tabs>
        <w:spacing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2F7233" w:rsidRPr="006D0D14">
        <w:rPr>
          <w:sz w:val="28"/>
          <w:szCs w:val="28"/>
        </w:rPr>
        <w:t>а</w:t>
      </w:r>
      <w:r w:rsidR="003028EC">
        <w:rPr>
          <w:sz w:val="28"/>
          <w:szCs w:val="28"/>
        </w:rPr>
        <w:t>рушение п. 8 ч. 2 и ч. 3 ст. 103</w:t>
      </w:r>
      <w:r w:rsidR="002F7233" w:rsidRPr="006D0D14">
        <w:rPr>
          <w:sz w:val="28"/>
          <w:szCs w:val="28"/>
        </w:rPr>
        <w:t xml:space="preserve"> сведения о заключенных контрактах (дополнительные соглашения) размещены муниципальными заказчиками в единой информационной системе (ЕИС) с н</w:t>
      </w:r>
      <w:r w:rsidR="0016779A">
        <w:rPr>
          <w:sz w:val="28"/>
          <w:szCs w:val="28"/>
        </w:rPr>
        <w:t>арушением ср</w:t>
      </w:r>
      <w:r>
        <w:rPr>
          <w:sz w:val="28"/>
          <w:szCs w:val="28"/>
        </w:rPr>
        <w:t xml:space="preserve">оков, МБОУ </w:t>
      </w:r>
      <w:r w:rsidR="009A5CE2">
        <w:rPr>
          <w:sz w:val="28"/>
          <w:szCs w:val="28"/>
        </w:rPr>
        <w:t>«</w:t>
      </w:r>
      <w:r>
        <w:rPr>
          <w:sz w:val="28"/>
          <w:szCs w:val="28"/>
        </w:rPr>
        <w:t>Гремяченская СОШ</w:t>
      </w:r>
      <w:r w:rsidR="009A5CE2">
        <w:rPr>
          <w:sz w:val="28"/>
          <w:szCs w:val="28"/>
        </w:rPr>
        <w:t>»</w:t>
      </w:r>
      <w:r>
        <w:rPr>
          <w:sz w:val="28"/>
          <w:szCs w:val="28"/>
        </w:rPr>
        <w:t xml:space="preserve"> (д</w:t>
      </w:r>
      <w:r w:rsidR="00D731BB">
        <w:rPr>
          <w:sz w:val="28"/>
          <w:szCs w:val="28"/>
        </w:rPr>
        <w:t>ополнительное соглашение № 1 от 31 августа 2021 год</w:t>
      </w:r>
      <w:r w:rsidR="00DB69A8">
        <w:rPr>
          <w:sz w:val="28"/>
          <w:szCs w:val="28"/>
        </w:rPr>
        <w:t xml:space="preserve">а размещено 8 сентября </w:t>
      </w:r>
    </w:p>
    <w:p w:rsidR="003D4E72" w:rsidRDefault="00DB69A8" w:rsidP="00DB69A8">
      <w:pPr>
        <w:pStyle w:val="1"/>
        <w:tabs>
          <w:tab w:val="left" w:pos="7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2021года</w:t>
      </w:r>
      <w:r w:rsidR="00D731BB">
        <w:rPr>
          <w:sz w:val="28"/>
          <w:szCs w:val="28"/>
        </w:rPr>
        <w:t>).</w:t>
      </w:r>
    </w:p>
    <w:p w:rsidR="00677FC6" w:rsidRDefault="004E40F2" w:rsidP="00DB69A8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Претензионная работа в 2021 году велась, з</w:t>
      </w:r>
      <w:r w:rsidR="002F7233" w:rsidRPr="006D0D14">
        <w:rPr>
          <w:sz w:val="28"/>
          <w:szCs w:val="28"/>
        </w:rPr>
        <w:t>а просрочку</w:t>
      </w:r>
      <w:r w:rsidR="009257EA">
        <w:rPr>
          <w:sz w:val="28"/>
          <w:szCs w:val="28"/>
        </w:rPr>
        <w:t xml:space="preserve"> выполнения работ на </w:t>
      </w:r>
      <w:r>
        <w:rPr>
          <w:sz w:val="28"/>
          <w:szCs w:val="28"/>
        </w:rPr>
        <w:t xml:space="preserve">трех </w:t>
      </w:r>
      <w:r w:rsidR="009257EA">
        <w:rPr>
          <w:sz w:val="28"/>
          <w:szCs w:val="28"/>
        </w:rPr>
        <w:t>объектах Хохольского муниципального района</w:t>
      </w:r>
      <w:r w:rsidR="002F7233" w:rsidRPr="006D0D14">
        <w:rPr>
          <w:sz w:val="28"/>
          <w:szCs w:val="28"/>
        </w:rPr>
        <w:t xml:space="preserve"> муници</w:t>
      </w:r>
      <w:r w:rsidR="002F7233" w:rsidRPr="006D0D14">
        <w:rPr>
          <w:sz w:val="28"/>
          <w:szCs w:val="28"/>
        </w:rPr>
        <w:softHyphen/>
        <w:t>пальными заказчиками взыскана неустойка с под</w:t>
      </w:r>
      <w:r w:rsidR="009257EA">
        <w:rPr>
          <w:sz w:val="28"/>
          <w:szCs w:val="28"/>
        </w:rPr>
        <w:t xml:space="preserve">рядных организаций в сумме </w:t>
      </w:r>
      <w:r w:rsidR="009A5CE2">
        <w:rPr>
          <w:sz w:val="28"/>
          <w:szCs w:val="28"/>
        </w:rPr>
        <w:t>34,</w:t>
      </w:r>
      <w:r w:rsidR="00677FC6">
        <w:rPr>
          <w:sz w:val="28"/>
          <w:szCs w:val="28"/>
        </w:rPr>
        <w:t>6</w:t>
      </w:r>
      <w:r w:rsidR="002F7233" w:rsidRPr="006D0D14">
        <w:rPr>
          <w:sz w:val="28"/>
          <w:szCs w:val="28"/>
        </w:rPr>
        <w:t xml:space="preserve"> тыс. руб.</w:t>
      </w:r>
    </w:p>
    <w:p w:rsidR="00001082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целевым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осуществлял отдел по образованию, молодежной политике и спорту администрации Хохольского муниципального района на основании заключенного соглашения между отделом по образованию, молодежной политике и спорту администрации Хохольского муниципального района и муниципальным</w:t>
      </w:r>
      <w:r w:rsidR="000010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бюджетным</w:t>
      </w:r>
      <w:r w:rsidR="000010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</w:t>
      </w:r>
      <w:r w:rsidR="00001082">
        <w:rPr>
          <w:rFonts w:ascii="Times New Roman" w:eastAsia="Calibri" w:hAnsi="Times New Roman" w:cs="Times New Roman"/>
          <w:sz w:val="28"/>
          <w:szCs w:val="28"/>
        </w:rPr>
        <w:t>и учреждениями.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082" w:rsidRDefault="00001082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антикоррупционного законодательства при использовании государственных  средств </w:t>
      </w:r>
      <w:r w:rsidR="00755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соблюдены.</w:t>
      </w:r>
    </w:p>
    <w:p w:rsidR="00001082" w:rsidRDefault="00001082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проверенных общеобразовательных учреждениях Хохольского муниципального района  представлены нормативные документы (приказы):</w:t>
      </w:r>
    </w:p>
    <w:p w:rsidR="00001082" w:rsidRDefault="00001082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 назначении ответственных лиц</w:t>
      </w:r>
      <w:r w:rsidR="00755C85">
        <w:rPr>
          <w:rFonts w:ascii="Times New Roman" w:eastAsia="Calibri" w:hAnsi="Times New Roman" w:cs="Times New Roman"/>
          <w:sz w:val="28"/>
          <w:szCs w:val="28"/>
        </w:rPr>
        <w:t xml:space="preserve"> по вопросам реализации мер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>, назначены</w:t>
      </w:r>
      <w:r w:rsidR="00755C85">
        <w:rPr>
          <w:rFonts w:ascii="Times New Roman" w:eastAsia="Calibri" w:hAnsi="Times New Roman" w:cs="Times New Roman"/>
          <w:sz w:val="28"/>
          <w:szCs w:val="28"/>
        </w:rPr>
        <w:t xml:space="preserve"> ответственная по вопросам реализации мер по противод</w:t>
      </w:r>
      <w:r>
        <w:rPr>
          <w:rFonts w:ascii="Times New Roman" w:eastAsia="Calibri" w:hAnsi="Times New Roman" w:cs="Times New Roman"/>
          <w:sz w:val="28"/>
          <w:szCs w:val="28"/>
        </w:rPr>
        <w:t>ействию коррупции.</w:t>
      </w:r>
    </w:p>
    <w:p w:rsidR="00001082" w:rsidRDefault="00001082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Утверждены: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план</w:t>
      </w:r>
      <w:r w:rsidR="00001082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противодействию кор</w:t>
      </w:r>
      <w:r w:rsidR="00001082">
        <w:rPr>
          <w:rFonts w:ascii="Times New Roman" w:eastAsia="Calibri" w:hAnsi="Times New Roman" w:cs="Times New Roman"/>
          <w:sz w:val="28"/>
          <w:szCs w:val="28"/>
        </w:rPr>
        <w:t xml:space="preserve">рупции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правила регламентирующие вопросы обмена деловыми подарками и знаками делового гостеприимства;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учреждении;</w:t>
      </w:r>
    </w:p>
    <w:p w:rsidR="00755C85" w:rsidRDefault="00001082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</w:t>
      </w:r>
      <w:r w:rsidR="00755C85">
        <w:rPr>
          <w:rFonts w:ascii="Times New Roman" w:eastAsia="Calibri" w:hAnsi="Times New Roman" w:cs="Times New Roman"/>
          <w:sz w:val="28"/>
          <w:szCs w:val="28"/>
        </w:rPr>
        <w:t xml:space="preserve"> с правоохранительными органами в сфере противостояния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коррупционных рисков деятельности;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карта коррупционных рисков;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должностная инструкция работника, ответственного по вопросам реализации мер по противодействию коррупции;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уведомления работниками о фактах обращения в целях склонения к совершению коррупционных правона</w:t>
      </w:r>
      <w:r w:rsidR="00456CAE">
        <w:rPr>
          <w:rFonts w:ascii="Times New Roman" w:eastAsia="Calibri" w:hAnsi="Times New Roman" w:cs="Times New Roman"/>
          <w:sz w:val="28"/>
          <w:szCs w:val="28"/>
        </w:rPr>
        <w:t>рушений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C85" w:rsidRDefault="00755C85" w:rsidP="00755C85">
      <w:pPr>
        <w:shd w:val="clear" w:color="auto" w:fill="FFFFFF"/>
        <w:tabs>
          <w:tab w:val="left" w:pos="99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3E2591" w:rsidRDefault="007B1817" w:rsidP="007B1817">
      <w:pPr>
        <w:pStyle w:val="1"/>
        <w:jc w:val="both"/>
        <w:rPr>
          <w:b/>
          <w:sz w:val="28"/>
          <w:szCs w:val="28"/>
        </w:rPr>
      </w:pPr>
      <w:r w:rsidRPr="007B1817">
        <w:rPr>
          <w:b/>
          <w:sz w:val="28"/>
          <w:szCs w:val="28"/>
        </w:rPr>
        <w:t>Цель №3. Оценка результатов реализации мероприятий адресной программы капитального ремонта.</w:t>
      </w:r>
    </w:p>
    <w:p w:rsidR="007B1817" w:rsidRDefault="007B1817" w:rsidP="007B1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 </w:t>
      </w:r>
      <w:r w:rsidR="00B214CF">
        <w:rPr>
          <w:sz w:val="28"/>
          <w:szCs w:val="28"/>
        </w:rPr>
        <w:t xml:space="preserve">в 2020-2021 годах </w:t>
      </w:r>
      <w:r>
        <w:rPr>
          <w:sz w:val="28"/>
          <w:szCs w:val="28"/>
        </w:rPr>
        <w:t xml:space="preserve">достигнуты поставленные цели и </w:t>
      </w:r>
      <w:r w:rsidR="00B214CF">
        <w:rPr>
          <w:sz w:val="28"/>
          <w:szCs w:val="28"/>
        </w:rPr>
        <w:t>показа</w:t>
      </w:r>
      <w:r>
        <w:rPr>
          <w:sz w:val="28"/>
          <w:szCs w:val="28"/>
        </w:rPr>
        <w:t>тели:</w:t>
      </w:r>
    </w:p>
    <w:p w:rsidR="007B1817" w:rsidRDefault="007B1817" w:rsidP="007B1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 МБОУ «Хохольский лицей» </w:t>
      </w:r>
      <w:r w:rsidR="004C512A">
        <w:rPr>
          <w:sz w:val="28"/>
          <w:szCs w:val="28"/>
        </w:rPr>
        <w:t>достигнут показатель результативности использования субсидии 1 объект,</w:t>
      </w:r>
      <w:r>
        <w:rPr>
          <w:sz w:val="28"/>
          <w:szCs w:val="28"/>
        </w:rPr>
        <w:t xml:space="preserve"> </w:t>
      </w:r>
      <w:r w:rsidR="004C512A">
        <w:rPr>
          <w:sz w:val="28"/>
          <w:szCs w:val="28"/>
        </w:rPr>
        <w:t xml:space="preserve">в совокупности </w:t>
      </w:r>
      <w:r>
        <w:rPr>
          <w:sz w:val="28"/>
          <w:szCs w:val="28"/>
        </w:rPr>
        <w:t>исполнен</w:t>
      </w:r>
      <w:r w:rsidR="00B214CF">
        <w:rPr>
          <w:sz w:val="28"/>
          <w:szCs w:val="28"/>
        </w:rPr>
        <w:t xml:space="preserve"> региональный </w:t>
      </w:r>
      <w:r>
        <w:rPr>
          <w:sz w:val="28"/>
          <w:szCs w:val="28"/>
        </w:rPr>
        <w:t xml:space="preserve"> проект «</w:t>
      </w:r>
      <w:r w:rsidR="00B214CF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</w:t>
      </w:r>
      <w:r w:rsidR="00B214CF">
        <w:rPr>
          <w:sz w:val="28"/>
          <w:szCs w:val="28"/>
        </w:rPr>
        <w:t>, создан и функционирует Центр образования «Точка роста».</w:t>
      </w:r>
    </w:p>
    <w:p w:rsidR="00B214CF" w:rsidRDefault="00B214CF" w:rsidP="007B1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2021 год МБОУ «Хохольская СОШ», МБОУ «Гремяченская СОШ», МКОУ «Староникольская СОШ»</w:t>
      </w:r>
      <w:r w:rsidR="00F71815">
        <w:rPr>
          <w:sz w:val="28"/>
          <w:szCs w:val="28"/>
        </w:rPr>
        <w:t xml:space="preserve"> достигнуты показатели результативности использования субсидии 3 объекта</w:t>
      </w:r>
      <w:r>
        <w:rPr>
          <w:sz w:val="28"/>
          <w:szCs w:val="28"/>
        </w:rPr>
        <w:t xml:space="preserve"> </w:t>
      </w:r>
      <w:r w:rsidR="004C512A">
        <w:rPr>
          <w:sz w:val="28"/>
          <w:szCs w:val="28"/>
        </w:rPr>
        <w:t xml:space="preserve">в совокупности </w:t>
      </w:r>
      <w:r>
        <w:rPr>
          <w:sz w:val="28"/>
          <w:szCs w:val="28"/>
        </w:rPr>
        <w:t>исполнен региональный проект  «Современная школа», созданы и функционируют Центры образования «Точка роста».</w:t>
      </w:r>
    </w:p>
    <w:p w:rsidR="00B214CF" w:rsidRDefault="00B214CF" w:rsidP="007B1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2022 год МБОУ «Костенская СОШ», МКОУ «Устьевская</w:t>
      </w:r>
      <w:r w:rsidR="00DC0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СОШ», МКОУ «Гремяченская ООШ» объекты </w:t>
      </w:r>
      <w:r w:rsidR="00851F50">
        <w:rPr>
          <w:sz w:val="28"/>
          <w:szCs w:val="28"/>
        </w:rPr>
        <w:t>капитального ремонта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</w:t>
      </w:r>
      <w:r w:rsidR="00960D20">
        <w:rPr>
          <w:sz w:val="28"/>
          <w:szCs w:val="28"/>
        </w:rPr>
        <w:t xml:space="preserve"> </w:t>
      </w:r>
      <w:r w:rsidR="00851F50">
        <w:rPr>
          <w:sz w:val="28"/>
          <w:szCs w:val="28"/>
        </w:rPr>
        <w:t>по состоянию на 11.07.2022 года работы в полном объеме не выполнены.</w:t>
      </w:r>
    </w:p>
    <w:p w:rsidR="00DC00F6" w:rsidRPr="007B1817" w:rsidRDefault="00DC00F6" w:rsidP="007B1817">
      <w:pPr>
        <w:pStyle w:val="1"/>
        <w:jc w:val="both"/>
        <w:rPr>
          <w:sz w:val="28"/>
          <w:szCs w:val="28"/>
        </w:rPr>
      </w:pPr>
    </w:p>
    <w:p w:rsidR="007715F7" w:rsidRPr="006D0D14" w:rsidRDefault="002F7233">
      <w:pPr>
        <w:pStyle w:val="1"/>
        <w:ind w:left="480"/>
        <w:jc w:val="both"/>
        <w:rPr>
          <w:sz w:val="28"/>
          <w:szCs w:val="28"/>
        </w:rPr>
      </w:pPr>
      <w:r w:rsidRPr="006D0D14">
        <w:rPr>
          <w:b/>
          <w:bCs/>
          <w:sz w:val="28"/>
          <w:szCs w:val="28"/>
        </w:rPr>
        <w:t>Предложения</w:t>
      </w:r>
    </w:p>
    <w:p w:rsidR="00F0381E" w:rsidRDefault="002F7233" w:rsidP="00135C0E">
      <w:pPr>
        <w:pStyle w:val="1"/>
        <w:ind w:left="480"/>
        <w:jc w:val="both"/>
        <w:rPr>
          <w:sz w:val="28"/>
          <w:szCs w:val="28"/>
        </w:rPr>
      </w:pPr>
      <w:r w:rsidRPr="006D0D14">
        <w:rPr>
          <w:sz w:val="28"/>
          <w:szCs w:val="28"/>
        </w:rPr>
        <w:t>Для устранения нарушений и недостатков направить пре</w:t>
      </w:r>
      <w:r w:rsidR="00851F50">
        <w:rPr>
          <w:sz w:val="28"/>
          <w:szCs w:val="28"/>
        </w:rPr>
        <w:t>дставления в адрес МБОУ «Хохольский лицей</w:t>
      </w:r>
      <w:r w:rsidR="00F0381E">
        <w:rPr>
          <w:sz w:val="28"/>
          <w:szCs w:val="28"/>
        </w:rPr>
        <w:t>»</w:t>
      </w:r>
      <w:r w:rsidRPr="006D0D14">
        <w:rPr>
          <w:sz w:val="28"/>
          <w:szCs w:val="28"/>
        </w:rPr>
        <w:t xml:space="preserve">, </w:t>
      </w:r>
      <w:r w:rsidR="00F0381E">
        <w:rPr>
          <w:sz w:val="28"/>
          <w:szCs w:val="28"/>
        </w:rPr>
        <w:t>МКОУ «Староникольская СОШ», МБОУ «Гремяченская СОШ»,  МБОУ «Хохольская СОШ».</w:t>
      </w:r>
    </w:p>
    <w:p w:rsidR="00DC00F6" w:rsidRDefault="00DC00F6" w:rsidP="005C5E7E">
      <w:pPr>
        <w:pStyle w:val="1"/>
        <w:jc w:val="both"/>
        <w:rPr>
          <w:sz w:val="28"/>
          <w:szCs w:val="28"/>
        </w:rPr>
      </w:pPr>
    </w:p>
    <w:p w:rsidR="00F0381E" w:rsidRDefault="00F0381E">
      <w:pPr>
        <w:pStyle w:val="1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комиссии </w:t>
      </w:r>
    </w:p>
    <w:p w:rsidR="003D3AFB" w:rsidRDefault="00F0381E" w:rsidP="003D3AFB">
      <w:pPr>
        <w:pStyle w:val="1"/>
        <w:ind w:left="480"/>
        <w:jc w:val="both"/>
      </w:pPr>
      <w:r>
        <w:rPr>
          <w:sz w:val="28"/>
          <w:szCs w:val="28"/>
        </w:rPr>
        <w:t xml:space="preserve">Хохольского муниципального района                                М.Н. Родионов  </w:t>
      </w:r>
    </w:p>
    <w:sectPr w:rsidR="003D3AFB" w:rsidSect="007715F7">
      <w:footerReference w:type="default" r:id="rId8"/>
      <w:pgSz w:w="11900" w:h="16840"/>
      <w:pgMar w:top="854" w:right="929" w:bottom="992" w:left="761" w:header="426" w:footer="3" w:gutter="0"/>
      <w:pgNumType w:start="27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C7" w:rsidRDefault="00B616C7" w:rsidP="007715F7">
      <w:r>
        <w:separator/>
      </w:r>
    </w:p>
  </w:endnote>
  <w:endnote w:type="continuationSeparator" w:id="0">
    <w:p w:rsidR="00B616C7" w:rsidRDefault="00B616C7" w:rsidP="0077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A" w:rsidRDefault="00E806FD">
    <w:pPr>
      <w:spacing w:line="1" w:lineRule="exac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.8pt;margin-top:791.85pt;width:482.65pt;height:0;z-index:-25165875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C7" w:rsidRDefault="00B616C7"/>
  </w:footnote>
  <w:footnote w:type="continuationSeparator" w:id="0">
    <w:p w:rsidR="00B616C7" w:rsidRDefault="00B616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34"/>
    <w:multiLevelType w:val="multilevel"/>
    <w:tmpl w:val="7D9EA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02679"/>
    <w:multiLevelType w:val="hybridMultilevel"/>
    <w:tmpl w:val="55B8CBE8"/>
    <w:lvl w:ilvl="0" w:tplc="1BCA76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DC165C"/>
    <w:multiLevelType w:val="multilevel"/>
    <w:tmpl w:val="03845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42D67"/>
    <w:multiLevelType w:val="multilevel"/>
    <w:tmpl w:val="6D34F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64323"/>
    <w:multiLevelType w:val="multilevel"/>
    <w:tmpl w:val="BE0EB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61B2B"/>
    <w:multiLevelType w:val="multilevel"/>
    <w:tmpl w:val="E5DA7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04C9A"/>
    <w:multiLevelType w:val="hybridMultilevel"/>
    <w:tmpl w:val="FE28DF64"/>
    <w:lvl w:ilvl="0" w:tplc="A9B29AD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C2659"/>
    <w:multiLevelType w:val="hybridMultilevel"/>
    <w:tmpl w:val="55B8CBE8"/>
    <w:lvl w:ilvl="0" w:tplc="1BCA76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048F4"/>
    <w:multiLevelType w:val="multilevel"/>
    <w:tmpl w:val="060EA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382699"/>
    <w:multiLevelType w:val="multilevel"/>
    <w:tmpl w:val="FC06F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15F7"/>
    <w:rsid w:val="00001082"/>
    <w:rsid w:val="00002302"/>
    <w:rsid w:val="000B1941"/>
    <w:rsid w:val="000B6C5C"/>
    <w:rsid w:val="000D57AA"/>
    <w:rsid w:val="00100E37"/>
    <w:rsid w:val="001242A1"/>
    <w:rsid w:val="00135C0E"/>
    <w:rsid w:val="001530BB"/>
    <w:rsid w:val="001530D0"/>
    <w:rsid w:val="0016779A"/>
    <w:rsid w:val="00170DD3"/>
    <w:rsid w:val="001735EB"/>
    <w:rsid w:val="00176AEC"/>
    <w:rsid w:val="00177669"/>
    <w:rsid w:val="001815D2"/>
    <w:rsid w:val="0018161A"/>
    <w:rsid w:val="001A6D83"/>
    <w:rsid w:val="001B7EE5"/>
    <w:rsid w:val="00212E74"/>
    <w:rsid w:val="002153E2"/>
    <w:rsid w:val="00296F7E"/>
    <w:rsid w:val="002B4E68"/>
    <w:rsid w:val="002C1FF1"/>
    <w:rsid w:val="002C7603"/>
    <w:rsid w:val="002E3A7B"/>
    <w:rsid w:val="002F7233"/>
    <w:rsid w:val="003028EC"/>
    <w:rsid w:val="003036B4"/>
    <w:rsid w:val="00312DF5"/>
    <w:rsid w:val="003230F1"/>
    <w:rsid w:val="00340444"/>
    <w:rsid w:val="003D3AFB"/>
    <w:rsid w:val="003D4E72"/>
    <w:rsid w:val="003E2591"/>
    <w:rsid w:val="003E2618"/>
    <w:rsid w:val="003E6613"/>
    <w:rsid w:val="004116A5"/>
    <w:rsid w:val="00416ADF"/>
    <w:rsid w:val="004178F8"/>
    <w:rsid w:val="00430F77"/>
    <w:rsid w:val="00456CAE"/>
    <w:rsid w:val="0046108C"/>
    <w:rsid w:val="00474310"/>
    <w:rsid w:val="0049593B"/>
    <w:rsid w:val="004B2ECB"/>
    <w:rsid w:val="004C512A"/>
    <w:rsid w:val="004D32FF"/>
    <w:rsid w:val="004E0CE8"/>
    <w:rsid w:val="004E40F2"/>
    <w:rsid w:val="00505DD7"/>
    <w:rsid w:val="00521F55"/>
    <w:rsid w:val="0052458D"/>
    <w:rsid w:val="0054440F"/>
    <w:rsid w:val="00560E5F"/>
    <w:rsid w:val="005720F1"/>
    <w:rsid w:val="00593A57"/>
    <w:rsid w:val="005C0AC1"/>
    <w:rsid w:val="005C1E36"/>
    <w:rsid w:val="005C2482"/>
    <w:rsid w:val="005C5E7E"/>
    <w:rsid w:val="005D29DF"/>
    <w:rsid w:val="005D5ACC"/>
    <w:rsid w:val="005D5E7A"/>
    <w:rsid w:val="005D5FB9"/>
    <w:rsid w:val="005E3335"/>
    <w:rsid w:val="005E7AC7"/>
    <w:rsid w:val="00677FC6"/>
    <w:rsid w:val="006A4C67"/>
    <w:rsid w:val="006C799D"/>
    <w:rsid w:val="006D0D14"/>
    <w:rsid w:val="006E0ECD"/>
    <w:rsid w:val="006F3749"/>
    <w:rsid w:val="0070098C"/>
    <w:rsid w:val="00707E31"/>
    <w:rsid w:val="00717739"/>
    <w:rsid w:val="00755C85"/>
    <w:rsid w:val="007715F7"/>
    <w:rsid w:val="00771BBA"/>
    <w:rsid w:val="007B1817"/>
    <w:rsid w:val="007E05D0"/>
    <w:rsid w:val="007E298E"/>
    <w:rsid w:val="007E3EC1"/>
    <w:rsid w:val="007F3996"/>
    <w:rsid w:val="008042AA"/>
    <w:rsid w:val="00816D40"/>
    <w:rsid w:val="008361BC"/>
    <w:rsid w:val="00851F50"/>
    <w:rsid w:val="00871381"/>
    <w:rsid w:val="008A47EB"/>
    <w:rsid w:val="0091567E"/>
    <w:rsid w:val="009247F3"/>
    <w:rsid w:val="009257EA"/>
    <w:rsid w:val="00926348"/>
    <w:rsid w:val="00944DB2"/>
    <w:rsid w:val="009554F1"/>
    <w:rsid w:val="00960D20"/>
    <w:rsid w:val="00981070"/>
    <w:rsid w:val="009A5CE2"/>
    <w:rsid w:val="009C2A4A"/>
    <w:rsid w:val="00A11DB7"/>
    <w:rsid w:val="00A1338F"/>
    <w:rsid w:val="00A3520A"/>
    <w:rsid w:val="00A43801"/>
    <w:rsid w:val="00A544E7"/>
    <w:rsid w:val="00A77A71"/>
    <w:rsid w:val="00A77CC8"/>
    <w:rsid w:val="00A84DEB"/>
    <w:rsid w:val="00AB44BA"/>
    <w:rsid w:val="00AE5727"/>
    <w:rsid w:val="00AE60BF"/>
    <w:rsid w:val="00AF2AB4"/>
    <w:rsid w:val="00AF2C6B"/>
    <w:rsid w:val="00B214CF"/>
    <w:rsid w:val="00B4429D"/>
    <w:rsid w:val="00B616C7"/>
    <w:rsid w:val="00B706FD"/>
    <w:rsid w:val="00BB2EF9"/>
    <w:rsid w:val="00BB47CB"/>
    <w:rsid w:val="00BE0415"/>
    <w:rsid w:val="00BE4AD7"/>
    <w:rsid w:val="00BE6C00"/>
    <w:rsid w:val="00C23F13"/>
    <w:rsid w:val="00C35D09"/>
    <w:rsid w:val="00C56778"/>
    <w:rsid w:val="00C60002"/>
    <w:rsid w:val="00C74C04"/>
    <w:rsid w:val="00CE2680"/>
    <w:rsid w:val="00CF0738"/>
    <w:rsid w:val="00D01DFC"/>
    <w:rsid w:val="00D10567"/>
    <w:rsid w:val="00D1352D"/>
    <w:rsid w:val="00D21319"/>
    <w:rsid w:val="00D24A51"/>
    <w:rsid w:val="00D33A4D"/>
    <w:rsid w:val="00D50780"/>
    <w:rsid w:val="00D519B6"/>
    <w:rsid w:val="00D61A95"/>
    <w:rsid w:val="00D7070B"/>
    <w:rsid w:val="00D731BB"/>
    <w:rsid w:val="00D90F45"/>
    <w:rsid w:val="00DB4BA9"/>
    <w:rsid w:val="00DB4C66"/>
    <w:rsid w:val="00DB69A8"/>
    <w:rsid w:val="00DC00F6"/>
    <w:rsid w:val="00DC04C9"/>
    <w:rsid w:val="00E204FF"/>
    <w:rsid w:val="00E33BE1"/>
    <w:rsid w:val="00E43440"/>
    <w:rsid w:val="00E45FFB"/>
    <w:rsid w:val="00E806FD"/>
    <w:rsid w:val="00E80A8A"/>
    <w:rsid w:val="00E82D0E"/>
    <w:rsid w:val="00E85694"/>
    <w:rsid w:val="00E903B1"/>
    <w:rsid w:val="00EB270F"/>
    <w:rsid w:val="00EB4D4D"/>
    <w:rsid w:val="00ED4403"/>
    <w:rsid w:val="00EE4608"/>
    <w:rsid w:val="00EE7429"/>
    <w:rsid w:val="00F0381E"/>
    <w:rsid w:val="00F43AA3"/>
    <w:rsid w:val="00F6045D"/>
    <w:rsid w:val="00F67ACF"/>
    <w:rsid w:val="00F71815"/>
    <w:rsid w:val="00F71BCE"/>
    <w:rsid w:val="00F76952"/>
    <w:rsid w:val="00F84924"/>
    <w:rsid w:val="00F90F9A"/>
    <w:rsid w:val="00FA29B4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5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71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77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77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77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715F7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715F7"/>
    <w:pPr>
      <w:spacing w:after="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7715F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7715F7"/>
    <w:pPr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715F7"/>
    <w:pPr>
      <w:spacing w:after="6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3"/>
    <w:rsid w:val="00AE5727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E572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E5727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rsid w:val="00AE5727"/>
    <w:pPr>
      <w:shd w:val="clear" w:color="auto" w:fill="FFFFFF"/>
      <w:spacing w:before="60" w:after="60" w:line="274" w:lineRule="exact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  <w:lang w:bidi="ar-SA"/>
    </w:rPr>
  </w:style>
  <w:style w:type="paragraph" w:customStyle="1" w:styleId="40">
    <w:name w:val="Основной текст (4)"/>
    <w:basedOn w:val="a"/>
    <w:link w:val="4"/>
    <w:rsid w:val="00AE5727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0B6C5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C2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A4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C2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A4A"/>
    <w:rPr>
      <w:color w:val="000000"/>
    </w:rPr>
  </w:style>
  <w:style w:type="table" w:styleId="ae">
    <w:name w:val="Table Grid"/>
    <w:basedOn w:val="a1"/>
    <w:uiPriority w:val="59"/>
    <w:rsid w:val="00816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90A2-36F7-4912-9ECF-F4DDFB2E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9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Бюллетень 2(13)</dc:subject>
  <dc:creator>Кузиков Александр Анатольевич</dc:creator>
  <cp:keywords/>
  <cp:lastModifiedBy>Ревизор</cp:lastModifiedBy>
  <cp:revision>155</cp:revision>
  <cp:lastPrinted>2022-07-11T08:22:00Z</cp:lastPrinted>
  <dcterms:created xsi:type="dcterms:W3CDTF">2022-07-07T07:40:00Z</dcterms:created>
  <dcterms:modified xsi:type="dcterms:W3CDTF">2022-07-13T05:55:00Z</dcterms:modified>
</cp:coreProperties>
</file>