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1C" w:rsidRPr="00687E1C" w:rsidRDefault="00687E1C" w:rsidP="00687E1C">
      <w:pPr>
        <w:ind w:firstLine="0"/>
        <w:rPr>
          <w:rFonts w:cs="Arial"/>
          <w:spacing w:val="30"/>
          <w:position w:val="12"/>
        </w:rPr>
      </w:pPr>
      <w:r w:rsidRPr="00687E1C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-220980</wp:posOffset>
            </wp:positionV>
            <wp:extent cx="561975" cy="695325"/>
            <wp:effectExtent l="19050" t="0" r="9525" b="0"/>
            <wp:wrapTight wrapText="bothSides">
              <wp:wrapPolygon edited="0">
                <wp:start x="-732" y="0"/>
                <wp:lineTo x="-732" y="21304"/>
                <wp:lineTo x="21966" y="21304"/>
                <wp:lineTo x="21966" y="0"/>
                <wp:lineTo x="-732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E1C" w:rsidRPr="00687E1C" w:rsidRDefault="00687E1C" w:rsidP="00687E1C">
      <w:pPr>
        <w:pStyle w:val="5"/>
        <w:spacing w:before="0" w:after="0"/>
        <w:ind w:firstLine="0"/>
        <w:rPr>
          <w:rFonts w:ascii="Arial" w:hAnsi="Arial" w:cs="Arial"/>
          <w:b w:val="0"/>
          <w:i w:val="0"/>
          <w:sz w:val="24"/>
          <w:szCs w:val="24"/>
        </w:rPr>
      </w:pPr>
    </w:p>
    <w:p w:rsidR="00687E1C" w:rsidRPr="00687E1C" w:rsidRDefault="00687E1C" w:rsidP="00687E1C">
      <w:pPr>
        <w:pStyle w:val="5"/>
        <w:spacing w:before="0" w:after="0"/>
        <w:ind w:firstLine="0"/>
        <w:rPr>
          <w:rFonts w:ascii="Arial" w:hAnsi="Arial" w:cs="Arial"/>
          <w:b w:val="0"/>
          <w:i w:val="0"/>
          <w:sz w:val="24"/>
          <w:szCs w:val="24"/>
        </w:rPr>
      </w:pPr>
    </w:p>
    <w:p w:rsidR="00687E1C" w:rsidRPr="00687E1C" w:rsidRDefault="00687E1C" w:rsidP="00687E1C">
      <w:pPr>
        <w:pStyle w:val="1"/>
        <w:ind w:firstLine="0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АДМИНИСТРАЦИЯ</w:t>
      </w:r>
    </w:p>
    <w:p w:rsidR="00687E1C" w:rsidRPr="00687E1C" w:rsidRDefault="00687E1C" w:rsidP="00687E1C">
      <w:pPr>
        <w:pStyle w:val="1"/>
        <w:ind w:firstLine="0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ХОХОЛЬСКОГО МУНИЦИПАЛЬНОГО РАЙОНА</w:t>
      </w:r>
    </w:p>
    <w:p w:rsidR="00687E1C" w:rsidRPr="00687E1C" w:rsidRDefault="00687E1C" w:rsidP="00687E1C">
      <w:pPr>
        <w:pStyle w:val="1"/>
        <w:ind w:firstLine="0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ВОРОНЕЖСКОЙ ОБЛАСТИ</w:t>
      </w:r>
    </w:p>
    <w:p w:rsidR="00687E1C" w:rsidRPr="00687E1C" w:rsidRDefault="00687E1C" w:rsidP="00687E1C">
      <w:pPr>
        <w:pStyle w:val="1"/>
        <w:ind w:firstLine="0"/>
        <w:rPr>
          <w:b w:val="0"/>
          <w:sz w:val="24"/>
          <w:szCs w:val="24"/>
        </w:rPr>
      </w:pPr>
    </w:p>
    <w:p w:rsidR="00687E1C" w:rsidRPr="00687E1C" w:rsidRDefault="00687E1C" w:rsidP="00687E1C">
      <w:pPr>
        <w:pStyle w:val="1"/>
        <w:ind w:firstLine="0"/>
        <w:rPr>
          <w:b w:val="0"/>
          <w:sz w:val="24"/>
          <w:szCs w:val="24"/>
        </w:rPr>
      </w:pPr>
      <w:proofErr w:type="gramStart"/>
      <w:r w:rsidRPr="00687E1C">
        <w:rPr>
          <w:b w:val="0"/>
          <w:sz w:val="24"/>
          <w:szCs w:val="24"/>
        </w:rPr>
        <w:t>П</w:t>
      </w:r>
      <w:proofErr w:type="gramEnd"/>
      <w:r w:rsidRPr="00687E1C">
        <w:rPr>
          <w:b w:val="0"/>
          <w:sz w:val="24"/>
          <w:szCs w:val="24"/>
        </w:rPr>
        <w:t xml:space="preserve"> О С Т А Н О В Л Е Н И Е</w:t>
      </w:r>
    </w:p>
    <w:p w:rsidR="00687E1C" w:rsidRPr="00687E1C" w:rsidRDefault="00687E1C" w:rsidP="00687E1C">
      <w:pPr>
        <w:pStyle w:val="1"/>
        <w:ind w:firstLine="0"/>
        <w:jc w:val="both"/>
        <w:rPr>
          <w:rFonts w:eastAsia="MS Mincho"/>
          <w:b w:val="0"/>
          <w:sz w:val="24"/>
          <w:szCs w:val="24"/>
        </w:rPr>
      </w:pPr>
    </w:p>
    <w:p w:rsidR="00687E1C" w:rsidRPr="00687E1C" w:rsidRDefault="00687E1C" w:rsidP="00687E1C">
      <w:pPr>
        <w:pStyle w:val="1"/>
        <w:ind w:firstLine="0"/>
        <w:jc w:val="both"/>
        <w:rPr>
          <w:b w:val="0"/>
          <w:sz w:val="24"/>
          <w:szCs w:val="24"/>
        </w:rPr>
      </w:pPr>
      <w:r w:rsidRPr="00687E1C">
        <w:rPr>
          <w:rFonts w:eastAsia="MS Mincho"/>
          <w:b w:val="0"/>
          <w:sz w:val="24"/>
          <w:szCs w:val="24"/>
        </w:rPr>
        <w:t>от</w:t>
      </w:r>
      <w:r>
        <w:rPr>
          <w:rFonts w:eastAsia="MS Mincho"/>
          <w:b w:val="0"/>
          <w:sz w:val="24"/>
          <w:szCs w:val="24"/>
        </w:rPr>
        <w:t xml:space="preserve"> </w:t>
      </w:r>
      <w:r w:rsidRPr="00687E1C">
        <w:rPr>
          <w:rFonts w:eastAsia="MS Mincho"/>
          <w:b w:val="0"/>
          <w:sz w:val="24"/>
          <w:szCs w:val="24"/>
        </w:rPr>
        <w:t>27.03.2015 г.</w:t>
      </w:r>
      <w:r>
        <w:rPr>
          <w:rFonts w:eastAsia="MS Mincho"/>
          <w:b w:val="0"/>
          <w:sz w:val="24"/>
          <w:szCs w:val="24"/>
        </w:rPr>
        <w:t xml:space="preserve"> </w:t>
      </w:r>
      <w:r w:rsidRPr="00687E1C">
        <w:rPr>
          <w:rFonts w:eastAsia="MS Mincho"/>
          <w:b w:val="0"/>
          <w:sz w:val="24"/>
          <w:szCs w:val="24"/>
        </w:rPr>
        <w:t>№</w:t>
      </w:r>
      <w:r>
        <w:rPr>
          <w:rFonts w:eastAsia="MS Mincho"/>
          <w:b w:val="0"/>
          <w:sz w:val="24"/>
          <w:szCs w:val="24"/>
        </w:rPr>
        <w:t xml:space="preserve"> </w:t>
      </w:r>
      <w:r w:rsidRPr="00687E1C">
        <w:rPr>
          <w:rFonts w:eastAsia="MS Mincho"/>
          <w:b w:val="0"/>
          <w:sz w:val="24"/>
          <w:szCs w:val="24"/>
        </w:rPr>
        <w:t xml:space="preserve">505 </w:t>
      </w:r>
    </w:p>
    <w:p w:rsidR="00687E1C" w:rsidRPr="00687E1C" w:rsidRDefault="00687E1C" w:rsidP="00687E1C">
      <w:pPr>
        <w:pStyle w:val="1"/>
        <w:ind w:firstLine="0"/>
        <w:jc w:val="both"/>
        <w:rPr>
          <w:rFonts w:eastAsia="MS Mincho"/>
          <w:b w:val="0"/>
          <w:sz w:val="24"/>
          <w:szCs w:val="24"/>
        </w:rPr>
      </w:pPr>
      <w:r w:rsidRPr="00687E1C">
        <w:rPr>
          <w:rFonts w:eastAsia="MS Mincho"/>
          <w:b w:val="0"/>
          <w:sz w:val="24"/>
          <w:szCs w:val="24"/>
        </w:rPr>
        <w:t>р.п</w:t>
      </w:r>
      <w:proofErr w:type="gramStart"/>
      <w:r w:rsidRPr="00687E1C">
        <w:rPr>
          <w:rFonts w:eastAsia="MS Mincho"/>
          <w:b w:val="0"/>
          <w:sz w:val="24"/>
          <w:szCs w:val="24"/>
        </w:rPr>
        <w:t>.Х</w:t>
      </w:r>
      <w:proofErr w:type="gramEnd"/>
      <w:r w:rsidRPr="00687E1C">
        <w:rPr>
          <w:rFonts w:eastAsia="MS Mincho"/>
          <w:b w:val="0"/>
          <w:sz w:val="24"/>
          <w:szCs w:val="24"/>
        </w:rPr>
        <w:t>охольский</w:t>
      </w:r>
    </w:p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Об утверждении Порядка проведения процедуры</w:t>
      </w:r>
    </w:p>
    <w:p w:rsidR="00687E1C" w:rsidRPr="00687E1C" w:rsidRDefault="00687E1C" w:rsidP="00687E1C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оценки регулирующего воздействия проектов</w:t>
      </w:r>
    </w:p>
    <w:p w:rsidR="00687E1C" w:rsidRPr="00687E1C" w:rsidRDefault="00687E1C" w:rsidP="00687E1C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муниципальных нормативных правовых актов</w:t>
      </w:r>
    </w:p>
    <w:p w:rsidR="00687E1C" w:rsidRPr="00687E1C" w:rsidRDefault="00687E1C" w:rsidP="00687E1C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 xml:space="preserve">и экспертизы </w:t>
      </w:r>
      <w:proofErr w:type="gramStart"/>
      <w:r w:rsidRPr="00687E1C">
        <w:rPr>
          <w:b w:val="0"/>
          <w:sz w:val="24"/>
          <w:szCs w:val="24"/>
        </w:rPr>
        <w:t>действующих</w:t>
      </w:r>
      <w:proofErr w:type="gramEnd"/>
      <w:r w:rsidRPr="00687E1C">
        <w:rPr>
          <w:b w:val="0"/>
          <w:sz w:val="24"/>
          <w:szCs w:val="24"/>
        </w:rPr>
        <w:t xml:space="preserve"> муниципальных</w:t>
      </w:r>
    </w:p>
    <w:p w:rsidR="00687E1C" w:rsidRPr="00687E1C" w:rsidRDefault="00687E1C" w:rsidP="00687E1C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нормативных правовых актов, затрагивающих</w:t>
      </w:r>
    </w:p>
    <w:p w:rsidR="00687E1C" w:rsidRPr="00687E1C" w:rsidRDefault="00687E1C" w:rsidP="00687E1C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 xml:space="preserve">вопросы осуществления </w:t>
      </w:r>
      <w:proofErr w:type="gramStart"/>
      <w:r w:rsidRPr="00687E1C">
        <w:rPr>
          <w:b w:val="0"/>
          <w:sz w:val="24"/>
          <w:szCs w:val="24"/>
        </w:rPr>
        <w:t>предпринимательской</w:t>
      </w:r>
      <w:proofErr w:type="gramEnd"/>
    </w:p>
    <w:p w:rsidR="00687E1C" w:rsidRPr="00687E1C" w:rsidRDefault="00687E1C" w:rsidP="00687E1C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и инвестиционной деятельности на территории</w:t>
      </w:r>
    </w:p>
    <w:p w:rsidR="00687E1C" w:rsidRPr="00687E1C" w:rsidRDefault="00687E1C" w:rsidP="00687E1C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Хохольского</w:t>
      </w:r>
      <w:r>
        <w:rPr>
          <w:b w:val="0"/>
          <w:sz w:val="24"/>
          <w:szCs w:val="24"/>
        </w:rPr>
        <w:t xml:space="preserve"> </w:t>
      </w:r>
      <w:r w:rsidRPr="00687E1C">
        <w:rPr>
          <w:b w:val="0"/>
          <w:sz w:val="24"/>
          <w:szCs w:val="24"/>
        </w:rPr>
        <w:t>муниципального района</w:t>
      </w:r>
    </w:p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ind w:firstLine="0"/>
        <w:rPr>
          <w:rFonts w:cs="Arial"/>
        </w:rPr>
      </w:pPr>
      <w:proofErr w:type="gramStart"/>
      <w:r w:rsidRPr="00687E1C">
        <w:rPr>
          <w:rFonts w:cs="Arial"/>
        </w:rPr>
        <w:t>Во исполнение статьи 2 Федерального закона Российской Федерации от 02.07.2013г.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</w:t>
      </w:r>
      <w:proofErr w:type="gramEnd"/>
      <w:r w:rsidRPr="00687E1C">
        <w:rPr>
          <w:rFonts w:cs="Arial"/>
        </w:rPr>
        <w:t xml:space="preserve"> правовых актов,</w:t>
      </w:r>
      <w:r>
        <w:rPr>
          <w:rFonts w:cs="Arial"/>
        </w:rPr>
        <w:t xml:space="preserve"> </w:t>
      </w:r>
      <w:r w:rsidRPr="00687E1C">
        <w:rPr>
          <w:rFonts w:cs="Arial"/>
        </w:rPr>
        <w:t xml:space="preserve">администрация Хохольского муниципального района </w:t>
      </w:r>
    </w:p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ind w:firstLine="0"/>
        <w:rPr>
          <w:rFonts w:cs="Arial"/>
        </w:rPr>
      </w:pPr>
      <w:proofErr w:type="gramStart"/>
      <w:r w:rsidRPr="00687E1C">
        <w:rPr>
          <w:rFonts w:cs="Arial"/>
        </w:rPr>
        <w:t>П</w:t>
      </w:r>
      <w:proofErr w:type="gramEnd"/>
      <w:r w:rsidRPr="00687E1C">
        <w:rPr>
          <w:rFonts w:cs="Arial"/>
        </w:rPr>
        <w:t xml:space="preserve"> О С Т А Н О В Л Я Ю :</w:t>
      </w:r>
    </w:p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ind w:firstLine="0"/>
        <w:rPr>
          <w:rFonts w:cs="Arial"/>
        </w:rPr>
      </w:pPr>
      <w:bookmarkStart w:id="0" w:name="sub_1"/>
      <w:r>
        <w:rPr>
          <w:rFonts w:cs="Arial"/>
        </w:rPr>
        <w:t xml:space="preserve"> </w:t>
      </w:r>
      <w:r w:rsidRPr="00687E1C">
        <w:rPr>
          <w:rFonts w:cs="Arial"/>
        </w:rPr>
        <w:t xml:space="preserve">1. Утвердить прилагаемый </w:t>
      </w:r>
      <w:r w:rsidRPr="00687E1C">
        <w:rPr>
          <w:rStyle w:val="a4"/>
          <w:rFonts w:cs="Arial"/>
        </w:rPr>
        <w:t>Порядок</w:t>
      </w:r>
      <w:r w:rsidRPr="00687E1C">
        <w:rPr>
          <w:rFonts w:cs="Arial"/>
        </w:rPr>
        <w:t xml:space="preserve">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(далее Порядок) согласно приложению. </w:t>
      </w:r>
    </w:p>
    <w:bookmarkEnd w:id="0"/>
    <w:p w:rsidR="00687E1C" w:rsidRPr="00687E1C" w:rsidRDefault="00687E1C" w:rsidP="00687E1C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687E1C">
        <w:rPr>
          <w:rFonts w:cs="Arial"/>
          <w:color w:val="000000"/>
        </w:rPr>
        <w:t>2. Установить, что Порядок применяется в отношении тех проектов нормативных правовых актов, решение о подготовке которых принято после вступления в силу настоящего постановления.</w:t>
      </w:r>
    </w:p>
    <w:p w:rsidR="00687E1C" w:rsidRPr="00687E1C" w:rsidRDefault="00687E1C" w:rsidP="00687E1C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687E1C">
        <w:rPr>
          <w:rFonts w:cs="Arial"/>
          <w:color w:val="000000"/>
        </w:rPr>
        <w:t>3.</w:t>
      </w:r>
      <w:r w:rsidRPr="00687E1C">
        <w:rPr>
          <w:rFonts w:cs="Arial"/>
        </w:rPr>
        <w:t xml:space="preserve"> </w:t>
      </w:r>
      <w:r w:rsidRPr="00687E1C">
        <w:rPr>
          <w:rFonts w:cs="Arial"/>
          <w:color w:val="000000"/>
        </w:rPr>
        <w:t>Структурным подразделениям администрации Хохольского муниципального района обеспечить внедрение установленной процедуры оценки регулирующего воздействия разрабатываемых проектов</w:t>
      </w:r>
    </w:p>
    <w:p w:rsidR="00687E1C" w:rsidRPr="00687E1C" w:rsidRDefault="00687E1C" w:rsidP="00687E1C">
      <w:pPr>
        <w:ind w:firstLine="0"/>
        <w:rPr>
          <w:rFonts w:cs="Arial"/>
          <w:color w:val="000000"/>
        </w:rPr>
      </w:pPr>
      <w:r w:rsidRPr="00687E1C">
        <w:rPr>
          <w:rFonts w:cs="Arial"/>
          <w:color w:val="000000"/>
        </w:rPr>
        <w:t xml:space="preserve">нормативных правовых актов, затрагивающих вопросы осуществления </w:t>
      </w:r>
      <w:proofErr w:type="gramStart"/>
      <w:r w:rsidRPr="00687E1C">
        <w:rPr>
          <w:rFonts w:cs="Arial"/>
          <w:color w:val="000000"/>
        </w:rPr>
        <w:t>предпринимательской</w:t>
      </w:r>
      <w:proofErr w:type="gramEnd"/>
      <w:r w:rsidRPr="00687E1C">
        <w:rPr>
          <w:rFonts w:cs="Arial"/>
          <w:color w:val="000000"/>
        </w:rPr>
        <w:t xml:space="preserve"> и инвестиционной деятельности.</w:t>
      </w:r>
    </w:p>
    <w:p w:rsidR="00687E1C" w:rsidRPr="00687E1C" w:rsidRDefault="00687E1C" w:rsidP="00687E1C">
      <w:pPr>
        <w:ind w:firstLine="0"/>
        <w:rPr>
          <w:rFonts w:cs="Arial"/>
          <w:color w:val="000000"/>
        </w:rPr>
      </w:pPr>
      <w:r>
        <w:rPr>
          <w:rFonts w:cs="Arial"/>
        </w:rPr>
        <w:t xml:space="preserve"> </w:t>
      </w:r>
      <w:r w:rsidRPr="00687E1C">
        <w:rPr>
          <w:rFonts w:cs="Arial"/>
        </w:rPr>
        <w:t xml:space="preserve">4. </w:t>
      </w:r>
      <w:r w:rsidRPr="00687E1C">
        <w:rPr>
          <w:rFonts w:cs="Arial"/>
          <w:color w:val="000000"/>
        </w:rPr>
        <w:t>Определить отдел экономики администрации Хохольского</w:t>
      </w:r>
      <w:r>
        <w:rPr>
          <w:rFonts w:cs="Arial"/>
          <w:color w:val="000000"/>
        </w:rPr>
        <w:t xml:space="preserve"> </w:t>
      </w:r>
      <w:r w:rsidRPr="00687E1C">
        <w:rPr>
          <w:rFonts w:cs="Arial"/>
          <w:color w:val="000000"/>
        </w:rPr>
        <w:t xml:space="preserve">муниципального района уполномоченным органом </w:t>
      </w:r>
      <w:r w:rsidRPr="00687E1C">
        <w:rPr>
          <w:rFonts w:cs="Arial"/>
        </w:rPr>
        <w:t>в области проведения оценки регулирующего воздействия проектов муниципальных нормативных правовых актов,</w:t>
      </w:r>
      <w:r>
        <w:rPr>
          <w:rFonts w:cs="Arial"/>
        </w:rPr>
        <w:t xml:space="preserve"> </w:t>
      </w:r>
      <w:r w:rsidRPr="00687E1C">
        <w:rPr>
          <w:rFonts w:cs="Arial"/>
        </w:rPr>
        <w:t xml:space="preserve">экспертизы </w:t>
      </w:r>
      <w:r w:rsidRPr="00687E1C">
        <w:rPr>
          <w:rFonts w:cs="Arial"/>
        </w:rPr>
        <w:lastRenderedPageBreak/>
        <w:t xml:space="preserve">муниципальных нормативных правовых актов и выполняет функции нормативно-правового, информационного и методического обеспечения оценки регулирующего воздействия и процедуры экспертизы. </w:t>
      </w:r>
    </w:p>
    <w:p w:rsidR="00687E1C" w:rsidRPr="00687E1C" w:rsidRDefault="00687E1C" w:rsidP="00687E1C">
      <w:pPr>
        <w:pStyle w:val="a3"/>
        <w:spacing w:before="0" w:beforeAutospacing="0" w:after="0" w:afterAutospacing="0"/>
        <w:ind w:firstLine="0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 </w:t>
      </w:r>
      <w:r w:rsidRPr="00687E1C">
        <w:rPr>
          <w:rFonts w:cs="Arial"/>
          <w:color w:val="333333"/>
          <w:sz w:val="24"/>
          <w:szCs w:val="24"/>
        </w:rPr>
        <w:t>5. Настоящее постановление вступает в силу с 1 января 2016 года.</w:t>
      </w:r>
    </w:p>
    <w:p w:rsidR="00687E1C" w:rsidRPr="00687E1C" w:rsidRDefault="00687E1C" w:rsidP="00687E1C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687E1C">
        <w:rPr>
          <w:rFonts w:cs="Arial"/>
          <w:color w:val="000000"/>
        </w:rPr>
        <w:t>6. Настоящее постановление подлежит официальному опубликованию в газете « Муниципальный вестник» и размещению на официальном сайте администрации.</w:t>
      </w:r>
    </w:p>
    <w:p w:rsidR="00687E1C" w:rsidRPr="00687E1C" w:rsidRDefault="00687E1C" w:rsidP="00687E1C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Pr="00687E1C">
        <w:rPr>
          <w:rFonts w:cs="Arial"/>
        </w:rPr>
        <w:t>7. Контроль исполнения настоящего постановления возложить на заместителя главы администрации муниципального района В.Н.Морозова.</w:t>
      </w:r>
    </w:p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Глава администрации 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Хохольского муниципального района</w:t>
      </w:r>
      <w:r>
        <w:rPr>
          <w:rFonts w:cs="Arial"/>
        </w:rPr>
        <w:t xml:space="preserve"> </w:t>
      </w:r>
      <w:r w:rsidRPr="00687E1C">
        <w:rPr>
          <w:rFonts w:cs="Arial"/>
        </w:rPr>
        <w:t>П.В. Пономарев</w:t>
      </w:r>
    </w:p>
    <w:p w:rsidR="00687E1C" w:rsidRDefault="00687E1C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lastRenderedPageBreak/>
        <w:t>Приложение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к постановлению администрации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Хохольского</w:t>
      </w:r>
      <w:r>
        <w:rPr>
          <w:rFonts w:cs="Arial"/>
        </w:rPr>
        <w:t xml:space="preserve"> </w:t>
      </w:r>
      <w:r w:rsidRPr="00687E1C">
        <w:rPr>
          <w:rFonts w:cs="Arial"/>
        </w:rPr>
        <w:t>муниципального района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от</w:t>
      </w:r>
      <w:r>
        <w:rPr>
          <w:rFonts w:cs="Arial"/>
        </w:rPr>
        <w:t xml:space="preserve"> </w:t>
      </w:r>
      <w:r w:rsidRPr="00687E1C">
        <w:rPr>
          <w:rFonts w:cs="Arial"/>
        </w:rPr>
        <w:t>27.03.2015 г.</w:t>
      </w:r>
      <w:r>
        <w:rPr>
          <w:rFonts w:cs="Arial"/>
        </w:rPr>
        <w:t xml:space="preserve"> </w:t>
      </w:r>
      <w:r w:rsidRPr="00687E1C">
        <w:rPr>
          <w:rFonts w:cs="Arial"/>
        </w:rPr>
        <w:t xml:space="preserve">№ 505 </w:t>
      </w:r>
    </w:p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ind w:firstLine="0"/>
        <w:jc w:val="center"/>
        <w:rPr>
          <w:rFonts w:cs="Arial"/>
        </w:rPr>
      </w:pPr>
      <w:r w:rsidRPr="00687E1C">
        <w:rPr>
          <w:rFonts w:cs="Arial"/>
        </w:rPr>
        <w:t xml:space="preserve">Порядок </w:t>
      </w:r>
      <w:r w:rsidRPr="00687E1C">
        <w:rPr>
          <w:rFonts w:cs="Arial"/>
        </w:rPr>
        <w:br/>
        <w:t>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687E1C" w:rsidRPr="00687E1C" w:rsidRDefault="00687E1C" w:rsidP="00687E1C">
      <w:pPr>
        <w:ind w:firstLine="0"/>
        <w:jc w:val="center"/>
        <w:rPr>
          <w:rFonts w:cs="Arial"/>
          <w:bCs/>
        </w:rPr>
      </w:pPr>
    </w:p>
    <w:p w:rsidR="00687E1C" w:rsidRPr="00687E1C" w:rsidRDefault="00687E1C" w:rsidP="00687E1C">
      <w:pPr>
        <w:pStyle w:val="1"/>
        <w:ind w:firstLine="0"/>
        <w:jc w:val="both"/>
        <w:rPr>
          <w:b w:val="0"/>
          <w:sz w:val="24"/>
          <w:szCs w:val="24"/>
        </w:rPr>
      </w:pPr>
      <w:bookmarkStart w:id="1" w:name="sub_14"/>
      <w:r w:rsidRPr="00687E1C">
        <w:rPr>
          <w:b w:val="0"/>
          <w:sz w:val="24"/>
          <w:szCs w:val="24"/>
        </w:rPr>
        <w:t>1. Общие положения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1.1. Настоящим Порядком определяются процедуры по организации и проведению оценки регулирующего воздействия проекта муниципального нормативного правового акта и экспертизы вступившего в силу муниципального нормативного правового акта.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1.2. Процедура оценки регулирующего воздействия (далее - процедура ОРВ) проектов муниципальных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Оценка регулирующего воздействия проводится в целях учета регулирующим органом выводов, содержащихся в заключении об оценке регулирующего воздействия, а также информированности нормотворческого органа о возможных последствиях принятия муниципального нормативного правового акта, в отношении которого проведена процедура ОРВ.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1.3. </w:t>
      </w:r>
      <w:proofErr w:type="gramStart"/>
      <w:r w:rsidRPr="00687E1C">
        <w:rPr>
          <w:rFonts w:cs="Arial"/>
        </w:rPr>
        <w:t>Выбор наилучшего варианта предлагаемого правового регулирования основывается на оценке и сопоставлении качественных и количественных параметров, положительных и (или) отрицательных последствий введения каждого из возможных способов правового регулирования,</w:t>
      </w:r>
      <w:r>
        <w:rPr>
          <w:rFonts w:cs="Arial"/>
        </w:rPr>
        <w:t xml:space="preserve"> </w:t>
      </w:r>
      <w:r w:rsidRPr="00687E1C">
        <w:rPr>
          <w:rFonts w:cs="Arial"/>
        </w:rPr>
        <w:t>в сравнении с существующим к моменту проведения процедуры ОРВ правовым регулированием,</w:t>
      </w:r>
      <w:r>
        <w:rPr>
          <w:rFonts w:cs="Arial"/>
        </w:rPr>
        <w:t xml:space="preserve"> </w:t>
      </w:r>
      <w:r w:rsidRPr="00687E1C">
        <w:rPr>
          <w:rFonts w:cs="Arial"/>
        </w:rPr>
        <w:t>соответствующей сферы общественных отношений.</w:t>
      </w:r>
      <w:proofErr w:type="gramEnd"/>
    </w:p>
    <w:p w:rsidR="00687E1C" w:rsidRPr="00687E1C" w:rsidRDefault="00687E1C" w:rsidP="00687E1C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 xml:space="preserve">«1.4. Органы местного самоуправления Хохольского муниципального района проводят ОРВ проектов муниципальных НПА при наличии в них положений, устанавливающих новые или изменяющих </w:t>
      </w:r>
      <w:proofErr w:type="gramStart"/>
      <w:r w:rsidRPr="00687E1C">
        <w:rPr>
          <w:b w:val="0"/>
          <w:sz w:val="24"/>
          <w:szCs w:val="24"/>
        </w:rPr>
        <w:t>раннее</w:t>
      </w:r>
      <w:proofErr w:type="gramEnd"/>
      <w:r w:rsidRPr="00687E1C">
        <w:rPr>
          <w:b w:val="0"/>
          <w:sz w:val="24"/>
          <w:szCs w:val="24"/>
        </w:rPr>
        <w:t xml:space="preserve"> предусмотренные муниципальными НПА:</w:t>
      </w:r>
    </w:p>
    <w:p w:rsidR="00687E1C" w:rsidRPr="00687E1C" w:rsidRDefault="00687E1C" w:rsidP="00687E1C">
      <w:pPr>
        <w:pStyle w:val="Title"/>
        <w:numPr>
          <w:ilvl w:val="0"/>
          <w:numId w:val="1"/>
        </w:numPr>
        <w:spacing w:before="0" w:after="0"/>
        <w:ind w:left="0"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обязательные требования для субъектов предпринимательской и иной экономической деятельности;</w:t>
      </w:r>
    </w:p>
    <w:p w:rsidR="00687E1C" w:rsidRPr="00687E1C" w:rsidRDefault="00687E1C" w:rsidP="00687E1C">
      <w:pPr>
        <w:pStyle w:val="Title"/>
        <w:numPr>
          <w:ilvl w:val="0"/>
          <w:numId w:val="1"/>
        </w:numPr>
        <w:spacing w:before="0" w:after="0"/>
        <w:ind w:left="0"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обязанности для субъектов инвестиционной деятельности.</w:t>
      </w:r>
    </w:p>
    <w:p w:rsidR="00687E1C" w:rsidRPr="00687E1C" w:rsidRDefault="00687E1C" w:rsidP="00687E1C">
      <w:pPr>
        <w:pStyle w:val="Title"/>
        <w:numPr>
          <w:ilvl w:val="0"/>
          <w:numId w:val="1"/>
        </w:numPr>
        <w:spacing w:before="0" w:after="0"/>
        <w:ind w:left="0"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1.5. ОРВ не проводится в отношении:</w:t>
      </w:r>
    </w:p>
    <w:p w:rsidR="00687E1C" w:rsidRPr="00687E1C" w:rsidRDefault="00687E1C" w:rsidP="00687E1C">
      <w:pPr>
        <w:pStyle w:val="Title"/>
        <w:numPr>
          <w:ilvl w:val="0"/>
          <w:numId w:val="1"/>
        </w:numPr>
        <w:spacing w:before="0" w:after="0"/>
        <w:ind w:left="0"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1) проектов муниципальных НПА Совета народных депутатов</w:t>
      </w:r>
    </w:p>
    <w:p w:rsidR="00687E1C" w:rsidRPr="00687E1C" w:rsidRDefault="00687E1C" w:rsidP="00687E1C">
      <w:pPr>
        <w:pStyle w:val="Title"/>
        <w:numPr>
          <w:ilvl w:val="0"/>
          <w:numId w:val="1"/>
        </w:numPr>
        <w:spacing w:before="0" w:after="0"/>
        <w:ind w:left="0"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 xml:space="preserve">Хохольского муниципального района, </w:t>
      </w:r>
      <w:proofErr w:type="gramStart"/>
      <w:r w:rsidRPr="00687E1C">
        <w:rPr>
          <w:b w:val="0"/>
          <w:sz w:val="24"/>
          <w:szCs w:val="24"/>
        </w:rPr>
        <w:t>устанавливающих</w:t>
      </w:r>
      <w:proofErr w:type="gramEnd"/>
      <w:r w:rsidRPr="00687E1C">
        <w:rPr>
          <w:b w:val="0"/>
          <w:sz w:val="24"/>
          <w:szCs w:val="24"/>
        </w:rPr>
        <w:t>, изменяющих, приостанавливающих, отменяющих местные налоги и сборы;</w:t>
      </w:r>
    </w:p>
    <w:p w:rsidR="00687E1C" w:rsidRPr="00687E1C" w:rsidRDefault="00687E1C" w:rsidP="00687E1C">
      <w:pPr>
        <w:pStyle w:val="Title"/>
        <w:numPr>
          <w:ilvl w:val="0"/>
          <w:numId w:val="1"/>
        </w:numPr>
        <w:spacing w:before="0" w:after="0"/>
        <w:ind w:left="0"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 xml:space="preserve"> 2) проектов муниципальных НПА Совета народных депутатов Хохольского муниципального района, регулирующих бюджетные правоотношения;</w:t>
      </w:r>
    </w:p>
    <w:p w:rsidR="00687E1C" w:rsidRPr="00687E1C" w:rsidRDefault="00687E1C" w:rsidP="00687E1C">
      <w:pPr>
        <w:pStyle w:val="Title"/>
        <w:numPr>
          <w:ilvl w:val="0"/>
          <w:numId w:val="1"/>
        </w:numPr>
        <w:spacing w:before="0" w:after="0"/>
        <w:ind w:left="0"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lastRenderedPageBreak/>
        <w:t>3) проектов муниципальных НПА,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687E1C">
        <w:rPr>
          <w:b w:val="0"/>
          <w:sz w:val="24"/>
          <w:szCs w:val="24"/>
        </w:rPr>
        <w:t>.»;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1.6. Муниципальные нормативные правовые акты, затрагивающие вопросы осуществления предпринимательской и инвестиционной деятельности (далее - муниципальные НПА),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1.7. Для целей настоящего Порядка используются следующие основные понятия и определения: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регулирующий орган (орган-разработчик) - орган местного самоуправления, ответственный за создание условий для развития предпринимательской и инвестиционной деятельности на территории муниципального образования и разработавший проект муниципального нормативного правового акта;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уполномоченный орган - орган местного самоуправления, уполномоченный в области проведения оценки регулирующего воздействия проектов муниципальных НПА, экспертизы муниципальных НПА, выполняющий функции нормативно-правового, информационного и методического обеспечения оценки регулирующего воздействия и процедуры экспертизы. Уполномоченный орган может совмещать функции регулирующего органа;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нормотворческий орган - орган местного самоуправления, к полномочиям которого относится принятие муниципального НПА. Нормотворческий орган может совмещать функции уполномоченного органа;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687E1C">
        <w:rPr>
          <w:rFonts w:ascii="Arial" w:hAnsi="Arial" w:cs="Arial"/>
          <w:sz w:val="24"/>
          <w:szCs w:val="24"/>
        </w:rPr>
        <w:t>официальный сайт - сайт уполномоченного органа, а при его отсутствии сайт, определенный нормотворческим органом в информационно-телекоммуникационной сети "Интернет"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 для размещения сведений о проведении процедуры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актов органов власти субъектов Российской Федерации (специализированный региональный типовой портал);</w:t>
      </w:r>
      <w:proofErr w:type="gramEnd"/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Style w:val="FontStyle12"/>
          <w:rFonts w:ascii="Arial" w:hAnsi="Arial" w:cs="Arial"/>
          <w:sz w:val="24"/>
          <w:szCs w:val="24"/>
        </w:rPr>
      </w:pPr>
      <w:r w:rsidRPr="00687E1C">
        <w:rPr>
          <w:rStyle w:val="FontStyle12"/>
          <w:rFonts w:ascii="Arial" w:hAnsi="Arial" w:cs="Arial"/>
          <w:sz w:val="24"/>
          <w:szCs w:val="24"/>
        </w:rPr>
        <w:t xml:space="preserve">пояснительная записка к проекту муниципального нормативного правового акта (далее – пояснительная записка) 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</w:t>
      </w:r>
      <w:proofErr w:type="gramStart"/>
      <w:r w:rsidRPr="00687E1C">
        <w:rPr>
          <w:rStyle w:val="FontStyle12"/>
          <w:rFonts w:ascii="Arial" w:hAnsi="Arial" w:cs="Arial"/>
          <w:sz w:val="24"/>
          <w:szCs w:val="24"/>
        </w:rPr>
        <w:t>Форма пояснительной записки утверждается органом местного самоуправления в соответствии с нормативными правовыми актами субъекта Российской Федерации;</w:t>
      </w:r>
      <w:proofErr w:type="gramEnd"/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Style w:val="FontStyle12"/>
          <w:rFonts w:ascii="Arial" w:hAnsi="Arial" w:cs="Arial"/>
          <w:sz w:val="24"/>
          <w:szCs w:val="24"/>
        </w:rPr>
      </w:pPr>
      <w:r w:rsidRPr="00687E1C">
        <w:rPr>
          <w:rStyle w:val="FontStyle12"/>
          <w:rFonts w:ascii="Arial" w:hAnsi="Arial" w:cs="Arial"/>
          <w:sz w:val="24"/>
          <w:szCs w:val="24"/>
        </w:rPr>
        <w:t>размещение проекта муниципального нормативного правового акта и пояснительной записки - этап процедуры ОРВ, в ходе которого уполномоченный орган организует обсуждение текста проекта муниципального нормативного правового акта и пояснительной записки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Style w:val="FontStyle12"/>
          <w:rFonts w:ascii="Arial" w:hAnsi="Arial" w:cs="Arial"/>
          <w:sz w:val="24"/>
          <w:szCs w:val="24"/>
        </w:rPr>
      </w:pPr>
      <w:r w:rsidRPr="00687E1C">
        <w:rPr>
          <w:rStyle w:val="FontStyle12"/>
          <w:rFonts w:ascii="Arial" w:hAnsi="Arial" w:cs="Arial"/>
          <w:sz w:val="24"/>
          <w:szCs w:val="24"/>
        </w:rPr>
        <w:t xml:space="preserve">публичные консультации - открытое обсуждение с заинтересованными лицами, организуемое уполномоченным органом в ходе проведения процедуры ОРВ, экспертизы </w:t>
      </w:r>
      <w:proofErr w:type="gramStart"/>
      <w:r w:rsidRPr="00687E1C">
        <w:rPr>
          <w:rStyle w:val="FontStyle12"/>
          <w:rFonts w:ascii="Arial" w:hAnsi="Arial" w:cs="Arial"/>
          <w:sz w:val="24"/>
          <w:szCs w:val="24"/>
        </w:rPr>
        <w:t>муниципальных</w:t>
      </w:r>
      <w:proofErr w:type="gramEnd"/>
      <w:r w:rsidRPr="00687E1C">
        <w:rPr>
          <w:rStyle w:val="FontStyle12"/>
          <w:rFonts w:ascii="Arial" w:hAnsi="Arial" w:cs="Arial"/>
          <w:sz w:val="24"/>
          <w:szCs w:val="24"/>
        </w:rPr>
        <w:t xml:space="preserve"> НПА, подготовки заключения об оценке регулирующего воздействия, заключения об экспертизе, текста проекта муниципального НПА и пояснительной записки;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Style w:val="FontStyle12"/>
          <w:rFonts w:ascii="Arial" w:hAnsi="Arial" w:cs="Arial"/>
          <w:sz w:val="24"/>
          <w:szCs w:val="24"/>
        </w:rPr>
      </w:pPr>
      <w:r w:rsidRPr="00687E1C">
        <w:rPr>
          <w:rStyle w:val="FontStyle12"/>
          <w:rFonts w:ascii="Arial" w:hAnsi="Arial" w:cs="Arial"/>
          <w:sz w:val="24"/>
          <w:szCs w:val="24"/>
        </w:rPr>
        <w:t xml:space="preserve">заключение об оценке регулирующего воздействия - завершающий процедуру ОРВ документ, подготавливаемый уполномоченным органом и содержащий выводы об </w:t>
      </w:r>
      <w:r w:rsidRPr="00687E1C">
        <w:rPr>
          <w:rStyle w:val="FontStyle12"/>
          <w:rFonts w:ascii="Arial" w:hAnsi="Arial" w:cs="Arial"/>
          <w:sz w:val="24"/>
          <w:szCs w:val="24"/>
        </w:rPr>
        <w:lastRenderedPageBreak/>
        <w:t>обоснованности полученных регулирующим органом результатов оценки регулирующего воздействия проекта муниципального НПА;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Style w:val="FontStyle12"/>
          <w:rFonts w:ascii="Arial" w:hAnsi="Arial" w:cs="Arial"/>
          <w:sz w:val="24"/>
          <w:szCs w:val="24"/>
        </w:rPr>
      </w:pPr>
      <w:r w:rsidRPr="00687E1C">
        <w:rPr>
          <w:rStyle w:val="FontStyle12"/>
          <w:rFonts w:ascii="Arial" w:hAnsi="Arial" w:cs="Arial"/>
          <w:sz w:val="24"/>
          <w:szCs w:val="24"/>
        </w:rP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НПА,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 xml:space="preserve">1.8. При </w:t>
      </w:r>
      <w:proofErr w:type="gramStart"/>
      <w:r w:rsidRPr="00687E1C">
        <w:rPr>
          <w:rFonts w:ascii="Arial" w:hAnsi="Arial" w:cs="Arial"/>
          <w:sz w:val="24"/>
          <w:szCs w:val="24"/>
        </w:rPr>
        <w:t>проведении</w:t>
      </w:r>
      <w:proofErr w:type="gramEnd"/>
      <w:r w:rsidRPr="00687E1C">
        <w:rPr>
          <w:rFonts w:ascii="Arial" w:hAnsi="Arial" w:cs="Arial"/>
          <w:sz w:val="24"/>
          <w:szCs w:val="24"/>
        </w:rPr>
        <w:t xml:space="preserve"> процедуры ОРВ проектов муниципальных НПА обеспечивается: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687E1C">
        <w:rPr>
          <w:rFonts w:ascii="Arial" w:hAnsi="Arial" w:cs="Arial"/>
          <w:sz w:val="24"/>
          <w:szCs w:val="24"/>
        </w:rPr>
        <w:t>объективный анализ обоснованности предлагаемого способа правового регулирования начиная</w:t>
      </w:r>
      <w:proofErr w:type="gramEnd"/>
      <w:r w:rsidRPr="00687E1C">
        <w:rPr>
          <w:rFonts w:ascii="Arial" w:hAnsi="Arial" w:cs="Arial"/>
          <w:sz w:val="24"/>
          <w:szCs w:val="24"/>
        </w:rPr>
        <w:t xml:space="preserve"> с ранней стадии его разработки (стадия формирования идеи (концепции) введения предлагаемого правового регулирования) посредством сравнения всех возможных способов решения выявленной проблемы, включая вариант невмешательства государства в регулирование общественных отношений, связанных с выявленной проблемой;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687E1C" w:rsidRPr="00687E1C" w:rsidRDefault="00687E1C" w:rsidP="00687E1C">
      <w:pPr>
        <w:pStyle w:val="ListParagraph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1.9. Участниками процедуры ОРВ и экспертизы являются регулирующий орган,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bookmarkEnd w:id="1"/>
    <w:p w:rsidR="00687E1C" w:rsidRPr="00687E1C" w:rsidRDefault="00687E1C" w:rsidP="00687E1C">
      <w:pPr>
        <w:ind w:firstLine="0"/>
        <w:rPr>
          <w:rFonts w:cs="Arial"/>
          <w:bCs/>
        </w:rPr>
      </w:pP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2. Порядок проведения процедуры оценки регулирующего воздействия</w:t>
      </w:r>
      <w:r w:rsidRPr="00687E1C">
        <w:rPr>
          <w:rFonts w:cs="Arial"/>
        </w:rPr>
        <w:t xml:space="preserve"> проектов муниципальных нормативных правовых актов</w:t>
      </w:r>
    </w:p>
    <w:p w:rsidR="00687E1C" w:rsidRPr="00687E1C" w:rsidRDefault="00687E1C" w:rsidP="00687E1C">
      <w:pPr>
        <w:ind w:firstLine="0"/>
        <w:rPr>
          <w:rFonts w:cs="Arial"/>
          <w:color w:val="FF0000"/>
        </w:rPr>
      </w:pPr>
    </w:p>
    <w:p w:rsidR="00687E1C" w:rsidRPr="00687E1C" w:rsidRDefault="00687E1C" w:rsidP="00687E1C">
      <w:pPr>
        <w:pStyle w:val="Style4"/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 w:rsidRPr="00687E1C">
        <w:rPr>
          <w:rStyle w:val="FontStyle12"/>
          <w:rFonts w:ascii="Arial" w:hAnsi="Arial" w:cs="Arial"/>
          <w:sz w:val="24"/>
          <w:szCs w:val="24"/>
        </w:rPr>
        <w:t xml:space="preserve">2.1. </w:t>
      </w:r>
      <w:proofErr w:type="gramStart"/>
      <w:r w:rsidRPr="00687E1C">
        <w:rPr>
          <w:rStyle w:val="FontStyle12"/>
          <w:rFonts w:ascii="Arial" w:hAnsi="Arial" w:cs="Arial"/>
          <w:sz w:val="24"/>
          <w:szCs w:val="24"/>
        </w:rPr>
        <w:t>Регулирующий орган представляет проект муниципального НПА и пояснительную записку в уполномоченный орган без проведения публичных консультаций проекта муниципального НПА и пояснительной записки, а уполномоченный орган 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НПА, так и на этапе подготовки заключения об оценке регулирующего воздействия (при необходимости).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Пояснительная записка к проекту муниципального НПА должна содержать: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описание предлагаемого правового регулирования в части положений, которыми: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а) изменяется содержание прав и обязанностей субъектов предпринимательской и инвестиционной деятельности, включая описание обязанностей (запретов, ограничений), которые предполагается возложить на субъекты предпринимательской и инвестиционной деятельности проектом муниципального НПА, и (или) описание предполагаемых изменений в содержании существующих обязанностей (запретов, ограничений) указанных субъектов;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б)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lastRenderedPageBreak/>
        <w:t>-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сведения о целях предлагаемого правового регулирования и его соответствии нормативным правовым актам Российской Федерации и Воронежской области, документам стратегического планирования муниципального образования либо указание на инициативный характер разработки проекта муниципального нормативного правового акта;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описание рассмотренных альтернативных вариантов регулирования (способы, необходимые мероприятия, результат оценки последствий);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сведения о планируемых сроках вступления в силу муниципального нормативного правового акта и о необходимости установления переходного периода;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оценка необходимости применения исключений по введению правового регулирования в отношении отдельных групп лиц с соответствующим обоснованием;</w:t>
      </w:r>
    </w:p>
    <w:p w:rsidR="00687E1C" w:rsidRPr="00687E1C" w:rsidRDefault="00687E1C" w:rsidP="00687E1C">
      <w:pPr>
        <w:ind w:firstLine="0"/>
        <w:rPr>
          <w:rFonts w:cs="Arial"/>
        </w:rPr>
      </w:pPr>
      <w:proofErr w:type="gramStart"/>
      <w:r w:rsidRPr="00687E1C">
        <w:rPr>
          <w:rFonts w:cs="Arial"/>
        </w:rPr>
        <w:t>- оценка расходов местного бюджета, необходимых для реализации предлагаемого правового регулирования;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proofErr w:type="gramStart"/>
      <w:r w:rsidRPr="00687E1C">
        <w:rPr>
          <w:rFonts w:cs="Arial"/>
        </w:rPr>
        <w:t>-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соблюдения обязанностей (запретов, ограничений), возлагаемых на них или изменяемых предлагаемым правовым регулированием;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оценка рисков невозможности решения проблемы предложенным способом, оценка рисков непредвиденных негативных последствий;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- вывод об оценке целесообразности </w:t>
      </w:r>
      <w:proofErr w:type="gramStart"/>
      <w:r w:rsidRPr="00687E1C">
        <w:rPr>
          <w:rFonts w:cs="Arial"/>
        </w:rPr>
        <w:t>предлагаемого</w:t>
      </w:r>
      <w:proofErr w:type="gramEnd"/>
      <w:r w:rsidRPr="00687E1C">
        <w:rPr>
          <w:rFonts w:cs="Arial"/>
        </w:rPr>
        <w:t xml:space="preserve"> правового регулирования;</w:t>
      </w:r>
    </w:p>
    <w:p w:rsidR="00687E1C" w:rsidRPr="00687E1C" w:rsidRDefault="00687E1C" w:rsidP="00687E1C">
      <w:pPr>
        <w:ind w:firstLine="0"/>
        <w:rPr>
          <w:rFonts w:cs="Arial"/>
        </w:rPr>
      </w:pPr>
      <w:proofErr w:type="gramStart"/>
      <w:r w:rsidRPr="00687E1C">
        <w:rPr>
          <w:rFonts w:cs="Arial"/>
        </w:rPr>
        <w:t>- иные сведения, позволяющие оценить обоснованность вводимых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местного бюджета, которые возникнут в связи с принятием проекта муниципального нормативного правового акта.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2.2. </w:t>
      </w:r>
      <w:proofErr w:type="gramStart"/>
      <w:r w:rsidRPr="00687E1C">
        <w:rPr>
          <w:rFonts w:cs="Arial"/>
        </w:rPr>
        <w:t>Уполномоченный орган вправе возвратить проект муниципального НПА регулирующему органу в срок, не превышающий 5 рабочих дней, в случае, если к нему не прилагается пояснительная записка, либо пояснительная записка не содержит необходимые сведения, а также регулирующий орган обязан направить доработанный проект муниципального НПА не позднее 10 рабочих дней, следующих за днем поступления его на доработку.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2.3. </w:t>
      </w:r>
      <w:proofErr w:type="gramStart"/>
      <w:r w:rsidRPr="00687E1C">
        <w:rPr>
          <w:rFonts w:cs="Arial"/>
        </w:rPr>
        <w:t>Уполномоченный орган проводит в срок, не превышающий 5 рабочих дней, предварительную оценку регулирующего воздействия и, в случае если проект муниципального нормативного правового акта не регулирует вопросы осуществления предпринимательской и инвестиционной деятельности, направляет в регулирующий орган уведомление о том, что подготовка заключения об оценке регулирующего воздействия в отношении проекта муниципального нормативного правового акта не требуется, либо принимает решение о проведении оценки</w:t>
      </w:r>
      <w:proofErr w:type="gramEnd"/>
      <w:r w:rsidRPr="00687E1C">
        <w:rPr>
          <w:rFonts w:cs="Arial"/>
        </w:rPr>
        <w:t xml:space="preserve"> регулирующего воздействия;</w:t>
      </w:r>
    </w:p>
    <w:p w:rsidR="00687E1C" w:rsidRPr="00687E1C" w:rsidRDefault="00687E1C" w:rsidP="00687E1C">
      <w:pPr>
        <w:pStyle w:val="Style3"/>
        <w:tabs>
          <w:tab w:val="left" w:pos="1433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  <w:r w:rsidRPr="00687E1C">
        <w:rPr>
          <w:rFonts w:cs="Arial"/>
        </w:rPr>
        <w:t xml:space="preserve">2.4. </w:t>
      </w:r>
      <w:r w:rsidRPr="00687E1C">
        <w:rPr>
          <w:rStyle w:val="FontStyle12"/>
          <w:rFonts w:ascii="Arial" w:hAnsi="Arial" w:cs="Arial"/>
          <w:sz w:val="24"/>
          <w:szCs w:val="24"/>
        </w:rPr>
        <w:t>В целях проведения обсуждения проекта муниципального НПА и пояснительной записки уполномоченный орган размещает на официальном сайте проект муниципального НПА и пояснительную записку и проводит публичные консультации с заинтересованными лицами.</w:t>
      </w:r>
    </w:p>
    <w:p w:rsidR="00687E1C" w:rsidRPr="00687E1C" w:rsidRDefault="00687E1C" w:rsidP="00687E1C">
      <w:pPr>
        <w:pStyle w:val="Style3"/>
        <w:tabs>
          <w:tab w:val="left" w:pos="567"/>
        </w:tabs>
        <w:spacing w:line="240" w:lineRule="auto"/>
        <w:ind w:firstLine="0"/>
        <w:rPr>
          <w:rFonts w:cs="Arial"/>
        </w:rPr>
      </w:pPr>
      <w:r>
        <w:rPr>
          <w:rStyle w:val="FontStyle12"/>
          <w:rFonts w:ascii="Arial" w:hAnsi="Arial" w:cs="Arial"/>
          <w:sz w:val="24"/>
          <w:szCs w:val="24"/>
        </w:rPr>
        <w:lastRenderedPageBreak/>
        <w:t xml:space="preserve"> </w:t>
      </w:r>
      <w:r w:rsidRPr="00687E1C">
        <w:rPr>
          <w:rFonts w:cs="Arial"/>
        </w:rPr>
        <w:t xml:space="preserve">При проведении публичных </w:t>
      </w:r>
      <w:proofErr w:type="gramStart"/>
      <w:r w:rsidRPr="00687E1C">
        <w:rPr>
          <w:rFonts w:cs="Arial"/>
        </w:rPr>
        <w:t>консультаций</w:t>
      </w:r>
      <w:proofErr w:type="gramEnd"/>
      <w:r w:rsidRPr="00687E1C">
        <w:rPr>
          <w:rFonts w:cs="Arial"/>
        </w:rPr>
        <w:t xml:space="preserve"> возможно дополнительно использовать такие формы публичного обсуждения, как открытые заседания общественно-консультативных органов при органе местного самоуправления, опросы </w:t>
      </w:r>
      <w:proofErr w:type="spellStart"/>
      <w:r w:rsidRPr="00687E1C">
        <w:rPr>
          <w:rFonts w:cs="Arial"/>
        </w:rPr>
        <w:t>бизнес-ассоциаций</w:t>
      </w:r>
      <w:proofErr w:type="spellEnd"/>
      <w:r w:rsidRPr="00687E1C">
        <w:rPr>
          <w:rFonts w:cs="Arial"/>
        </w:rPr>
        <w:t xml:space="preserve">, экспертного сообщества, специально сформированных уполномоченным органом </w:t>
      </w:r>
      <w:proofErr w:type="spellStart"/>
      <w:r w:rsidRPr="00687E1C">
        <w:rPr>
          <w:rFonts w:cs="Arial"/>
        </w:rPr>
        <w:t>фокус-групп</w:t>
      </w:r>
      <w:proofErr w:type="spellEnd"/>
      <w:r w:rsidRPr="00687E1C">
        <w:rPr>
          <w:rFonts w:cs="Arial"/>
        </w:rPr>
        <w:t xml:space="preserve">, проведение совещаний с заинтересованными сторонами, включая обсуждение на независимых </w:t>
      </w:r>
      <w:proofErr w:type="spellStart"/>
      <w:r w:rsidRPr="00687E1C">
        <w:rPr>
          <w:rFonts w:cs="Arial"/>
        </w:rPr>
        <w:t>интернет-площадках</w:t>
      </w:r>
      <w:proofErr w:type="spellEnd"/>
      <w:r w:rsidRPr="00687E1C">
        <w:rPr>
          <w:rFonts w:cs="Arial"/>
        </w:rPr>
        <w:t>.</w:t>
      </w:r>
    </w:p>
    <w:p w:rsidR="00687E1C" w:rsidRPr="00687E1C" w:rsidRDefault="00687E1C" w:rsidP="00687E1C">
      <w:pPr>
        <w:pStyle w:val="Style3"/>
        <w:tabs>
          <w:tab w:val="left" w:pos="567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Fonts w:cs="Arial"/>
        </w:rPr>
        <w:t xml:space="preserve">Регулирующий орган должен принимать обязательное участие 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в </w:t>
      </w:r>
      <w:r w:rsidRPr="00687E1C">
        <w:rPr>
          <w:rFonts w:cs="Arial"/>
        </w:rPr>
        <w:t>проведении публичных консультаций.</w:t>
      </w:r>
    </w:p>
    <w:p w:rsidR="00687E1C" w:rsidRPr="00687E1C" w:rsidRDefault="00687E1C" w:rsidP="00687E1C">
      <w:pPr>
        <w:pStyle w:val="Style3"/>
        <w:tabs>
          <w:tab w:val="left" w:pos="1433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2.5. К тексту проекта муниципального НПА и пояснительной записке</w:t>
      </w: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прикладываются и размещаются на официальном сайте:</w:t>
      </w:r>
    </w:p>
    <w:p w:rsidR="00687E1C" w:rsidRPr="00687E1C" w:rsidRDefault="00687E1C" w:rsidP="00687E1C">
      <w:pPr>
        <w:pStyle w:val="Style3"/>
        <w:tabs>
          <w:tab w:val="left" w:pos="1433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- перечень вопросов для участников публичных консультаций;</w:t>
      </w:r>
    </w:p>
    <w:p w:rsidR="00687E1C" w:rsidRPr="00687E1C" w:rsidRDefault="00687E1C" w:rsidP="00687E1C">
      <w:pPr>
        <w:pStyle w:val="Style3"/>
        <w:tabs>
          <w:tab w:val="left" w:pos="1433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- иные материалы и информация по усмотрению уполномоченного органа.</w:t>
      </w:r>
    </w:p>
    <w:p w:rsidR="00687E1C" w:rsidRPr="00687E1C" w:rsidRDefault="00687E1C" w:rsidP="00687E1C">
      <w:pPr>
        <w:pStyle w:val="Style3"/>
        <w:tabs>
          <w:tab w:val="left" w:pos="1433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2.6. Срок проведения публичных консультаций составляет 10 рабочих дней со дня размещения проекта муниципального НПА и пояснительной записки на официальном сайте.</w:t>
      </w:r>
    </w:p>
    <w:p w:rsidR="00687E1C" w:rsidRPr="00687E1C" w:rsidRDefault="00687E1C" w:rsidP="00687E1C">
      <w:pPr>
        <w:pStyle w:val="Style4"/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687E1C" w:rsidRPr="00687E1C" w:rsidRDefault="00687E1C" w:rsidP="00687E1C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«2.7. Срок проведения публичных консультаций в зависимости от степени регулирующего воздействия составляет 10, 7, 5 рабочих дней со дня размещения проекта муниципального НПА и сводного отчета на официальном сайте</w:t>
      </w:r>
      <w:proofErr w:type="gramStart"/>
      <w:r w:rsidRPr="00687E1C">
        <w:rPr>
          <w:b w:val="0"/>
          <w:sz w:val="24"/>
          <w:szCs w:val="24"/>
        </w:rPr>
        <w:t>.»;</w:t>
      </w:r>
    </w:p>
    <w:p w:rsidR="00687E1C" w:rsidRPr="00687E1C" w:rsidRDefault="00687E1C" w:rsidP="00687E1C">
      <w:pPr>
        <w:pStyle w:val="Style3"/>
        <w:tabs>
          <w:tab w:val="left" w:pos="1426"/>
        </w:tabs>
        <w:spacing w:line="240" w:lineRule="auto"/>
        <w:ind w:firstLine="0"/>
        <w:rPr>
          <w:rFonts w:cs="Arial"/>
        </w:rPr>
      </w:pPr>
      <w:proofErr w:type="gramEnd"/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2.8. Уполномоченный орган обрабатывает все предложения, поступившие в ходе обсуждения проекта муниципального НПА и пояснительной записки </w:t>
      </w:r>
      <w:proofErr w:type="gramStart"/>
      <w:r w:rsidRPr="00687E1C">
        <w:rPr>
          <w:rStyle w:val="FontStyle12"/>
          <w:rFonts w:ascii="Arial" w:hAnsi="Arial" w:cs="Arial"/>
          <w:sz w:val="24"/>
          <w:szCs w:val="24"/>
        </w:rPr>
        <w:t>в</w:t>
      </w:r>
      <w:proofErr w:type="gramEnd"/>
      <w:r w:rsidRPr="00687E1C">
        <w:rPr>
          <w:rStyle w:val="FontStyle12"/>
          <w:rFonts w:ascii="Arial" w:hAnsi="Arial" w:cs="Arial"/>
          <w:sz w:val="24"/>
          <w:szCs w:val="24"/>
        </w:rPr>
        <w:t xml:space="preserve"> установленный срок. По результатам рассмотрения уполномоченный орган составляет сводку предложений, </w:t>
      </w:r>
      <w:r w:rsidRPr="00687E1C">
        <w:rPr>
          <w:rFonts w:cs="Arial"/>
        </w:rPr>
        <w:t>содержащую аргументированную позицию в отношении полученных в ходе публичных консультаций предложений и замечаний, в том числе мнения участников публичных консультаций и позицию уполномоченного органа по полученным предложениям (замечаниям) с указанием причин, в случае их отклонения.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2.9. 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Уполномоченный орган </w:t>
      </w:r>
      <w:r w:rsidRPr="00687E1C">
        <w:rPr>
          <w:rFonts w:cs="Arial"/>
        </w:rPr>
        <w:t xml:space="preserve">подготавливает сводку предложений в срок, не превышающий 3 календарных дней </w:t>
      </w:r>
      <w:proofErr w:type="gramStart"/>
      <w:r w:rsidRPr="00687E1C">
        <w:rPr>
          <w:rFonts w:cs="Arial"/>
        </w:rPr>
        <w:t>с даты окончания</w:t>
      </w:r>
      <w:proofErr w:type="gramEnd"/>
      <w:r w:rsidRPr="00687E1C">
        <w:rPr>
          <w:rFonts w:cs="Arial"/>
        </w:rPr>
        <w:t xml:space="preserve"> публичных консультаций.</w:t>
      </w:r>
    </w:p>
    <w:p w:rsidR="00687E1C" w:rsidRPr="00687E1C" w:rsidRDefault="00687E1C" w:rsidP="00687E1C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>
        <w:rPr>
          <w:rStyle w:val="FontStyle12"/>
          <w:rFonts w:ascii="Arial" w:hAnsi="Arial" w:cs="Arial"/>
          <w:b w:val="0"/>
          <w:sz w:val="24"/>
          <w:szCs w:val="24"/>
        </w:rPr>
        <w:t xml:space="preserve"> </w:t>
      </w:r>
      <w:r w:rsidRPr="00687E1C">
        <w:rPr>
          <w:b w:val="0"/>
          <w:sz w:val="24"/>
          <w:szCs w:val="24"/>
        </w:rPr>
        <w:t>«2.10. В течение 2 рабочих дней уполномоченный орган направляет сводку предложений органу-разработчику.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687E1C" w:rsidRPr="00687E1C" w:rsidRDefault="00687E1C" w:rsidP="00687E1C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В случае отказа от использования предложения или устранения поступившего замечания, орган-разработчик указывает в сводке 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:rsidR="00687E1C" w:rsidRPr="00687E1C" w:rsidRDefault="00687E1C" w:rsidP="00687E1C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2.11. Сводка предложений подписывается руководителем органа-разработчика и направляется в уполномоченный орган для размещения на официальный сайт.</w:t>
      </w:r>
    </w:p>
    <w:p w:rsidR="00687E1C" w:rsidRPr="00687E1C" w:rsidRDefault="00687E1C" w:rsidP="00687E1C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687E1C">
        <w:rPr>
          <w:b w:val="0"/>
          <w:sz w:val="24"/>
          <w:szCs w:val="24"/>
        </w:rPr>
        <w:t>2.12. По результатам обработки предложений, полученных в ходе публичных консультаций, орган-разработчик при необходимости дорабатывает проект муниципального НПА. Доработанный проект муниципального НПА вместе со сводкой предложений направляются в уполномоченный орган для подготовки заключения об ОРВ.».</w:t>
      </w:r>
    </w:p>
    <w:p w:rsidR="00687E1C" w:rsidRPr="00687E1C" w:rsidRDefault="00687E1C" w:rsidP="00687E1C">
      <w:pPr>
        <w:pStyle w:val="Style3"/>
        <w:tabs>
          <w:tab w:val="left" w:pos="426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 w:rsidRPr="00687E1C">
        <w:rPr>
          <w:rStyle w:val="FontStyle12"/>
          <w:rFonts w:ascii="Arial" w:hAnsi="Arial" w:cs="Arial"/>
          <w:sz w:val="24"/>
          <w:szCs w:val="24"/>
        </w:rPr>
        <w:t>3.</w:t>
      </w:r>
      <w:r w:rsidRPr="00687E1C">
        <w:rPr>
          <w:rStyle w:val="a6"/>
          <w:rFonts w:cs="Arial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Подготовка заключения об оценке регулирующего воздействия проекта муниципального нормативного правового акта</w:t>
      </w:r>
    </w:p>
    <w:p w:rsidR="00687E1C" w:rsidRPr="00687E1C" w:rsidRDefault="00687E1C" w:rsidP="00687E1C">
      <w:pPr>
        <w:pStyle w:val="Style3"/>
        <w:tabs>
          <w:tab w:val="left" w:pos="1426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lastRenderedPageBreak/>
        <w:t xml:space="preserve">3.1. Уполномоченный орган в течение 5 календарных дней </w:t>
      </w:r>
      <w:proofErr w:type="gramStart"/>
      <w:r w:rsidRPr="00687E1C">
        <w:rPr>
          <w:rFonts w:cs="Arial"/>
        </w:rPr>
        <w:t>с даты окончания</w:t>
      </w:r>
      <w:proofErr w:type="gramEnd"/>
      <w:r w:rsidRPr="00687E1C">
        <w:rPr>
          <w:rFonts w:cs="Arial"/>
        </w:rPr>
        <w:t xml:space="preserve"> публичных консультаций, подготавливает заключение об оценке регулирующего воздействия проекта муниципального НПА (далее - заключение).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3.2. В заключени</w:t>
      </w:r>
      <w:proofErr w:type="gramStart"/>
      <w:r w:rsidRPr="00687E1C">
        <w:rPr>
          <w:rFonts w:cs="Arial"/>
        </w:rPr>
        <w:t>и</w:t>
      </w:r>
      <w:proofErr w:type="gramEnd"/>
      <w:r w:rsidRPr="00687E1C">
        <w:rPr>
          <w:rFonts w:cs="Arial"/>
        </w:rPr>
        <w:t xml:space="preserve"> уполномоченного органа должны быть отражены: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а) обоснование выбора наиболее эффективного варианта решения проблемы;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б) информация </w:t>
      </w:r>
      <w:proofErr w:type="gramStart"/>
      <w:r w:rsidRPr="00687E1C">
        <w:rPr>
          <w:rFonts w:cs="Arial"/>
        </w:rPr>
        <w:t>о</w:t>
      </w:r>
      <w:proofErr w:type="gramEnd"/>
      <w:r w:rsidRPr="00687E1C">
        <w:rPr>
          <w:rFonts w:cs="Arial"/>
        </w:rPr>
        <w:t xml:space="preserve"> </w:t>
      </w:r>
      <w:proofErr w:type="gramStart"/>
      <w:r w:rsidRPr="00687E1C">
        <w:rPr>
          <w:rFonts w:cs="Arial"/>
        </w:rPr>
        <w:t>выявленных</w:t>
      </w:r>
      <w:proofErr w:type="gramEnd"/>
      <w:r w:rsidRPr="00687E1C">
        <w:rPr>
          <w:rFonts w:cs="Arial"/>
        </w:rPr>
        <w:t xml:space="preserve"> (либо их отсутствии) в проекте муниципального НПА положений, которые: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введению, включая избыточные требования по подготовке и (или) предоставлению документов, сведений, информации,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определенного персонала;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приведут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- приведут к возникновению необоснованных расходов субъектов </w:t>
      </w:r>
      <w:proofErr w:type="gramStart"/>
      <w:r w:rsidRPr="00687E1C">
        <w:rPr>
          <w:rFonts w:cs="Arial"/>
        </w:rPr>
        <w:t>предпринимательской</w:t>
      </w:r>
      <w:proofErr w:type="gramEnd"/>
      <w:r w:rsidRPr="00687E1C">
        <w:rPr>
          <w:rFonts w:cs="Arial"/>
        </w:rPr>
        <w:t xml:space="preserve"> и инвестиционной деятельности, дополнительных (избыточных) расходов местного бюджета;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способствуют необоснованному ограничению конкуренции.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К заключению должна прилагаться сводка предложений.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3.3. Заключение должно структурно включать в себя вводную, описательную, мотивировочную и заключительную части.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Во вводной части заключения указывается наименование проекта муниципального НПА и регулирующего органа, приводятся краткие сведения о проведенных в рамках процедуры ОРВ мероприятиях и их сроках.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В описательной части заключения приводятся основные положения предлагаемого правового регулирования, содержащиеся в пояснительной записке выводы регулирующего органа об обоснованности предлагаемого правового регулирования и результаты публичных консультаций.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В мотивировочной части заключения излагается позиция уполномоченного органа относительно предлагаемого правового регулирования, осуществляется анализ ключевых выводов и результатов расчетов, представленных регулирующим органом в соответствующих разделах пояснительной записки, обобщение и оценка результатов публичных консультаций, проведенных самим уполномоченным органом, а также предложения уполномоченного органа относительно улучшения качества проекта муниципального НПА.</w:t>
      </w:r>
    </w:p>
    <w:p w:rsidR="00687E1C" w:rsidRPr="00687E1C" w:rsidRDefault="00687E1C" w:rsidP="00687E1C">
      <w:pPr>
        <w:pStyle w:val="Style4"/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  <w:proofErr w:type="gramStart"/>
      <w:r w:rsidRPr="00687E1C">
        <w:rPr>
          <w:rFonts w:cs="Arial"/>
        </w:rPr>
        <w:t xml:space="preserve">В заключительной части заключения излагаются выводы о достаточности оснований для введения предлагаемого варианта правового регулирования, </w:t>
      </w:r>
      <w:r w:rsidRPr="00687E1C">
        <w:rPr>
          <w:rStyle w:val="FontStyle12"/>
          <w:rFonts w:ascii="Arial" w:hAnsi="Arial" w:cs="Arial"/>
          <w:sz w:val="24"/>
          <w:szCs w:val="24"/>
        </w:rPr>
        <w:t>а также о наличии (отсутствии) в проекте муниципального НПА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3.4. Уполномоченный орган осуществляет размещение на официальном </w:t>
      </w:r>
      <w:proofErr w:type="gramStart"/>
      <w:r w:rsidRPr="00687E1C">
        <w:rPr>
          <w:rFonts w:cs="Arial"/>
        </w:rPr>
        <w:t>сайте</w:t>
      </w:r>
      <w:proofErr w:type="gramEnd"/>
      <w:r w:rsidRPr="00687E1C">
        <w:rPr>
          <w:rFonts w:cs="Arial"/>
        </w:rPr>
        <w:t xml:space="preserve"> заключения в срок, не превышающий 3 календарных дней с даты подписания заключения. </w:t>
      </w:r>
    </w:p>
    <w:p w:rsidR="00687E1C" w:rsidRPr="00687E1C" w:rsidRDefault="00687E1C" w:rsidP="00687E1C">
      <w:pPr>
        <w:pStyle w:val="Style4"/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</w:p>
    <w:p w:rsidR="00687E1C" w:rsidRPr="00687E1C" w:rsidRDefault="00687E1C" w:rsidP="00687E1C">
      <w:pPr>
        <w:pStyle w:val="Style4"/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 w:rsidRPr="00687E1C">
        <w:rPr>
          <w:rStyle w:val="FontStyle12"/>
          <w:rFonts w:ascii="Arial" w:hAnsi="Arial" w:cs="Arial"/>
          <w:sz w:val="24"/>
          <w:szCs w:val="24"/>
        </w:rPr>
        <w:t>4. Организация и проведение экспертизы муниципальных нормативных правовых актов.</w:t>
      </w:r>
    </w:p>
    <w:p w:rsidR="00687E1C" w:rsidRPr="00687E1C" w:rsidRDefault="00687E1C" w:rsidP="00687E1C">
      <w:pPr>
        <w:pStyle w:val="Style4"/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</w:p>
    <w:p w:rsidR="00687E1C" w:rsidRPr="00687E1C" w:rsidRDefault="00687E1C" w:rsidP="00687E1C">
      <w:pPr>
        <w:pStyle w:val="Style3"/>
        <w:tabs>
          <w:tab w:val="left" w:pos="1426"/>
        </w:tabs>
        <w:spacing w:line="240" w:lineRule="auto"/>
        <w:ind w:firstLine="0"/>
        <w:rPr>
          <w:rFonts w:cs="Arial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4.1. Экспертиза муниципальных нормативных правовых актов (далее – экспертиза) проводится уполномоченным органом в отношении муниципальных НПА </w:t>
      </w:r>
      <w:r w:rsidRPr="00687E1C">
        <w:rPr>
          <w:rFonts w:cs="Arial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87E1C" w:rsidRPr="00687E1C" w:rsidRDefault="00687E1C" w:rsidP="00687E1C">
      <w:pPr>
        <w:pStyle w:val="Style3"/>
        <w:tabs>
          <w:tab w:val="left" w:pos="1426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4.2. Экспертиза проводится в отношении муниципальных НПА,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687E1C" w:rsidRPr="00687E1C" w:rsidRDefault="00687E1C" w:rsidP="00687E1C">
      <w:pPr>
        <w:pStyle w:val="Style3"/>
        <w:tabs>
          <w:tab w:val="left" w:pos="567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4.3. Экспертиза осуществляется на </w:t>
      </w:r>
      <w:proofErr w:type="gramStart"/>
      <w:r w:rsidRPr="00687E1C">
        <w:rPr>
          <w:rStyle w:val="FontStyle12"/>
          <w:rFonts w:ascii="Arial" w:hAnsi="Arial" w:cs="Arial"/>
          <w:sz w:val="24"/>
          <w:szCs w:val="24"/>
        </w:rPr>
        <w:t>основании</w:t>
      </w:r>
      <w:proofErr w:type="gramEnd"/>
      <w:r w:rsidRPr="00687E1C">
        <w:rPr>
          <w:rStyle w:val="FontStyle12"/>
          <w:rFonts w:ascii="Arial" w:hAnsi="Arial" w:cs="Arial"/>
          <w:sz w:val="24"/>
          <w:szCs w:val="24"/>
        </w:rPr>
        <w:t xml:space="preserve"> утверждаемого уполномоченным органом плана. В план включаются муниципальные нормативные правовые акты при наличии сведений, указывающих, что положения муниципального акта необоснованно затрудняют ведение </w:t>
      </w:r>
      <w:proofErr w:type="gramStart"/>
      <w:r w:rsidRPr="00687E1C">
        <w:rPr>
          <w:rStyle w:val="FontStyle12"/>
          <w:rFonts w:ascii="Arial" w:hAnsi="Arial" w:cs="Arial"/>
          <w:sz w:val="24"/>
          <w:szCs w:val="24"/>
        </w:rPr>
        <w:t>предпринимательской</w:t>
      </w:r>
      <w:proofErr w:type="gramEnd"/>
      <w:r w:rsidRPr="00687E1C">
        <w:rPr>
          <w:rStyle w:val="FontStyle12"/>
          <w:rFonts w:ascii="Arial" w:hAnsi="Arial" w:cs="Arial"/>
          <w:sz w:val="24"/>
          <w:szCs w:val="24"/>
        </w:rPr>
        <w:t xml:space="preserve"> и инвестиционной деятельности.</w:t>
      </w:r>
    </w:p>
    <w:p w:rsidR="00687E1C" w:rsidRPr="00687E1C" w:rsidRDefault="00687E1C" w:rsidP="00687E1C">
      <w:pPr>
        <w:pStyle w:val="Style3"/>
        <w:tabs>
          <w:tab w:val="left" w:pos="567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</w:t>
      </w:r>
      <w:proofErr w:type="gramStart"/>
      <w:r w:rsidRPr="00687E1C">
        <w:rPr>
          <w:rStyle w:val="FontStyle12"/>
          <w:rFonts w:ascii="Arial" w:hAnsi="Arial" w:cs="Arial"/>
          <w:sz w:val="24"/>
          <w:szCs w:val="24"/>
        </w:rPr>
        <w:t>от</w:t>
      </w:r>
      <w:proofErr w:type="gramEnd"/>
      <w:r w:rsidRPr="00687E1C">
        <w:rPr>
          <w:rStyle w:val="FontStyle12"/>
          <w:rFonts w:ascii="Arial" w:hAnsi="Arial" w:cs="Arial"/>
          <w:sz w:val="24"/>
          <w:szCs w:val="24"/>
        </w:rPr>
        <w:t>:</w:t>
      </w:r>
    </w:p>
    <w:p w:rsidR="00687E1C" w:rsidRPr="00687E1C" w:rsidRDefault="00687E1C" w:rsidP="00687E1C">
      <w:pPr>
        <w:pStyle w:val="Style3"/>
        <w:tabs>
          <w:tab w:val="left" w:pos="1001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- органов государственной власти субъектов Российской Федерации;</w:t>
      </w:r>
    </w:p>
    <w:p w:rsidR="00687E1C" w:rsidRPr="00687E1C" w:rsidRDefault="00687E1C" w:rsidP="00687E1C">
      <w:pPr>
        <w:pStyle w:val="Style3"/>
        <w:tabs>
          <w:tab w:val="left" w:pos="1001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- органов местного самоуправления;</w:t>
      </w:r>
    </w:p>
    <w:p w:rsidR="00687E1C" w:rsidRPr="00687E1C" w:rsidRDefault="00687E1C" w:rsidP="00687E1C">
      <w:pPr>
        <w:pStyle w:val="Style3"/>
        <w:tabs>
          <w:tab w:val="left" w:pos="986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- субъектов предпринимательской и инвестиционной деятельности,</w:t>
      </w:r>
      <w:r w:rsidRPr="00687E1C">
        <w:rPr>
          <w:rStyle w:val="FontStyle12"/>
          <w:rFonts w:ascii="Arial" w:hAnsi="Arial" w:cs="Arial"/>
          <w:sz w:val="24"/>
          <w:szCs w:val="24"/>
        </w:rPr>
        <w:br/>
        <w:t>ассоциаций и союзов, представляющих их интересы;</w:t>
      </w:r>
    </w:p>
    <w:p w:rsidR="00687E1C" w:rsidRPr="00687E1C" w:rsidRDefault="00687E1C" w:rsidP="00687E1C">
      <w:pPr>
        <w:pStyle w:val="Style3"/>
        <w:tabs>
          <w:tab w:val="left" w:pos="1001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- иных лиц.</w:t>
      </w:r>
    </w:p>
    <w:p w:rsidR="00687E1C" w:rsidRPr="00687E1C" w:rsidRDefault="00687E1C" w:rsidP="00687E1C">
      <w:pPr>
        <w:pStyle w:val="Style3"/>
        <w:tabs>
          <w:tab w:val="left" w:pos="567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4.5. Нормотворческий орган утверждает план на год и размещает его на официальном </w:t>
      </w:r>
      <w:proofErr w:type="gramStart"/>
      <w:r w:rsidRPr="00687E1C">
        <w:rPr>
          <w:rStyle w:val="FontStyle12"/>
          <w:rFonts w:ascii="Arial" w:hAnsi="Arial" w:cs="Arial"/>
          <w:sz w:val="24"/>
          <w:szCs w:val="24"/>
        </w:rPr>
        <w:t>сайте</w:t>
      </w:r>
      <w:proofErr w:type="gramEnd"/>
      <w:r w:rsidRPr="00687E1C">
        <w:rPr>
          <w:rStyle w:val="FontStyle12"/>
          <w:rFonts w:ascii="Arial" w:hAnsi="Arial" w:cs="Arial"/>
          <w:sz w:val="24"/>
          <w:szCs w:val="24"/>
        </w:rPr>
        <w:t xml:space="preserve"> в срок, не превышающий 5 рабочих дней после утверждения.</w:t>
      </w:r>
    </w:p>
    <w:p w:rsidR="00687E1C" w:rsidRPr="00687E1C" w:rsidRDefault="00687E1C" w:rsidP="00687E1C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Pr="00687E1C">
        <w:rPr>
          <w:rFonts w:cs="Arial"/>
        </w:rPr>
        <w:t xml:space="preserve">4.6. Срок проведения экспертизы составляет 30 рабочих дней. При необходимости </w:t>
      </w:r>
      <w:proofErr w:type="gramStart"/>
      <w:r w:rsidRPr="00687E1C">
        <w:rPr>
          <w:rFonts w:cs="Arial"/>
        </w:rPr>
        <w:t>указанный</w:t>
      </w:r>
      <w:proofErr w:type="gramEnd"/>
      <w:r w:rsidRPr="00687E1C">
        <w:rPr>
          <w:rFonts w:cs="Arial"/>
        </w:rPr>
        <w:t xml:space="preserve"> срок может быть продлен, но не более чем на 30 календарных дней.</w:t>
      </w:r>
    </w:p>
    <w:p w:rsidR="00687E1C" w:rsidRPr="00687E1C" w:rsidRDefault="00687E1C" w:rsidP="00687E1C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Pr="00687E1C">
        <w:rPr>
          <w:rFonts w:cs="Arial"/>
        </w:rPr>
        <w:t>4.7. Регулирующий орган предоставляет в срок, не превышающий 5 рабочих дней, по запросу уполномоченного органа материалы, содержащие сведения (расчеты, обоснования), на которых основывается необходимость соответствующего правового регулирования.</w:t>
      </w:r>
    </w:p>
    <w:p w:rsidR="00687E1C" w:rsidRPr="00687E1C" w:rsidRDefault="00687E1C" w:rsidP="00687E1C">
      <w:pPr>
        <w:pStyle w:val="Style3"/>
        <w:tabs>
          <w:tab w:val="left" w:pos="1418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4.8.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687E1C" w:rsidRPr="00687E1C" w:rsidRDefault="00687E1C" w:rsidP="00687E1C">
      <w:pPr>
        <w:pStyle w:val="Style3"/>
        <w:tabs>
          <w:tab w:val="left" w:pos="1418"/>
        </w:tabs>
        <w:spacing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>4.9. Порядок проведения публичных консультаций в рамках проведения экспертизы определен п.п. 2.4-2.9 Порядка.</w:t>
      </w:r>
    </w:p>
    <w:p w:rsidR="00687E1C" w:rsidRPr="00687E1C" w:rsidRDefault="00687E1C" w:rsidP="00687E1C">
      <w:pPr>
        <w:ind w:firstLine="0"/>
        <w:rPr>
          <w:rFonts w:cs="Arial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4.10. По результатам исследования </w:t>
      </w:r>
      <w:r w:rsidRPr="00687E1C">
        <w:rPr>
          <w:rFonts w:cs="Arial"/>
        </w:rPr>
        <w:t xml:space="preserve">в срок, не </w:t>
      </w:r>
      <w:proofErr w:type="gramStart"/>
      <w:r w:rsidRPr="00687E1C">
        <w:rPr>
          <w:rFonts w:cs="Arial"/>
        </w:rPr>
        <w:t>превышающий</w:t>
      </w:r>
      <w:proofErr w:type="gramEnd"/>
      <w:r w:rsidRPr="00687E1C">
        <w:rPr>
          <w:rFonts w:cs="Arial"/>
        </w:rPr>
        <w:t xml:space="preserve"> 5 календарных дней с даты окончания публичных консультаций, 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уполномоченным органом составляется </w:t>
      </w:r>
      <w:r w:rsidRPr="00687E1C">
        <w:rPr>
          <w:rFonts w:cs="Arial"/>
        </w:rPr>
        <w:t>заключение об экспертизе муниципального нормативного правового акта (далее - заключение об экспертизе)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. </w:t>
      </w:r>
    </w:p>
    <w:p w:rsidR="00687E1C" w:rsidRPr="00687E1C" w:rsidRDefault="00687E1C" w:rsidP="00687E1C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Pr="00687E1C">
        <w:rPr>
          <w:rFonts w:cs="Arial"/>
        </w:rPr>
        <w:t>4.11. В заключении об экспертизе уполномоченного органа должна быть отражена информация о выявленных положениях (либо их отсутствии) в муниципальном нормативном правовом акте, которые:</w:t>
      </w:r>
    </w:p>
    <w:p w:rsidR="00687E1C" w:rsidRPr="00687E1C" w:rsidRDefault="00687E1C" w:rsidP="00687E1C">
      <w:pPr>
        <w:ind w:firstLine="0"/>
        <w:rPr>
          <w:rFonts w:cs="Arial"/>
        </w:rPr>
      </w:pPr>
      <w:proofErr w:type="gramStart"/>
      <w:r w:rsidRPr="00687E1C">
        <w:rPr>
          <w:rFonts w:cs="Arial"/>
        </w:rPr>
        <w:lastRenderedPageBreak/>
        <w:t>- ввели (содержат) избыточные административные и иные ограничения и обязанности для субъектов предпринимательской и иной деятельности или способствуют их введению во взаимосвязи со сложившейся практикой применения, включая избыточные требования по подготовке и (или) предоставлению документов, сведений, информации,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определенного персонала;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исключают 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- способствуют возникновению необоснованных расходов субъектов </w:t>
      </w:r>
      <w:proofErr w:type="gramStart"/>
      <w:r w:rsidRPr="00687E1C">
        <w:rPr>
          <w:rFonts w:cs="Arial"/>
        </w:rPr>
        <w:t>предпринимательской</w:t>
      </w:r>
      <w:proofErr w:type="gramEnd"/>
      <w:r w:rsidRPr="00687E1C">
        <w:rPr>
          <w:rFonts w:cs="Arial"/>
        </w:rPr>
        <w:t xml:space="preserve"> и инвестиционной деятельности, дополнительных (избыточных) расходов местного бюджета;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способствуют необоснованному ограничению конкуренции.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К заключению должна прилагаться сводка предложений.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Сводка предложений и заключение об экспертизе размещаются на официальном сайте в срок, не </w:t>
      </w:r>
      <w:proofErr w:type="gramStart"/>
      <w:r w:rsidRPr="00687E1C">
        <w:rPr>
          <w:rFonts w:cs="Arial"/>
        </w:rPr>
        <w:t>превышающий</w:t>
      </w:r>
      <w:proofErr w:type="gramEnd"/>
      <w:r w:rsidRPr="00687E1C">
        <w:rPr>
          <w:rFonts w:cs="Arial"/>
        </w:rPr>
        <w:t xml:space="preserve"> 3 календарных дней с даты подписания заключения об экспертизе.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 xml:space="preserve">4.12. Сводка предложений и заключение об экспертизе размещаются на официальном сайте в срок, не </w:t>
      </w:r>
      <w:proofErr w:type="gramStart"/>
      <w:r w:rsidRPr="00687E1C">
        <w:rPr>
          <w:rFonts w:cs="Arial"/>
        </w:rPr>
        <w:t>превышающий</w:t>
      </w:r>
      <w:proofErr w:type="gramEnd"/>
      <w:r w:rsidRPr="00687E1C">
        <w:rPr>
          <w:rFonts w:cs="Arial"/>
        </w:rPr>
        <w:t xml:space="preserve"> 3 календарных дней с даты подписания заключения об экспертизе.</w:t>
      </w:r>
    </w:p>
    <w:p w:rsidR="00687E1C" w:rsidRPr="00687E1C" w:rsidRDefault="00687E1C" w:rsidP="00687E1C">
      <w:pPr>
        <w:ind w:firstLine="0"/>
        <w:rPr>
          <w:rStyle w:val="FontStyle12"/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  <w:r w:rsidRPr="00687E1C">
        <w:rPr>
          <w:rFonts w:cs="Arial"/>
        </w:rPr>
        <w:t>4.13.</w:t>
      </w:r>
      <w:r w:rsidRPr="00687E1C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gramStart"/>
      <w:r w:rsidRPr="00687E1C">
        <w:rPr>
          <w:rStyle w:val="FontStyle12"/>
          <w:rFonts w:ascii="Arial" w:hAnsi="Arial" w:cs="Arial"/>
          <w:sz w:val="24"/>
          <w:szCs w:val="24"/>
        </w:rPr>
        <w:t>По результатам экспертизы уполномоченный орган в случае выявления в муниципальном НПА положений, необоснованно затрудняющих осуществление предпринимательской и инвестиционной деятельности, вносит: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proofErr w:type="gramStart"/>
      <w:r w:rsidRPr="00687E1C">
        <w:rPr>
          <w:rFonts w:cs="Arial"/>
        </w:rPr>
        <w:t>- в регулирующий орган предложения об отмене или изменении муниципального нормативного правового акта, а также обязанность регулирующего органа в срок, не превышающий 15 календарных дней, направить в нормотворческий орган проект о внесении изменений в соответствующий муниципальный нормативный правовой акт, либо проект об отмене муниципального нормативного правового акта, либо аргументированные возражения о невозможности удовлетворения предложений уполномоченного органа;</w:t>
      </w:r>
      <w:proofErr w:type="gramEnd"/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в нормотворческий орган в срок, не превышающий 15 календарных дней после подготовки заключения об экспертизе, проект о внесении изменений в соответствующий муниципальный нормативный правовой акт, либо проект об отмене муниципального нормативного правового акта, в случае если уполномоченный орган совмещает функции регулирующего органа;</w:t>
      </w:r>
    </w:p>
    <w:p w:rsidR="00687E1C" w:rsidRPr="00687E1C" w:rsidRDefault="00687E1C" w:rsidP="00687E1C">
      <w:pPr>
        <w:ind w:firstLine="0"/>
        <w:rPr>
          <w:rFonts w:cs="Arial"/>
        </w:rPr>
      </w:pPr>
      <w:r w:rsidRPr="00687E1C">
        <w:rPr>
          <w:rFonts w:cs="Arial"/>
        </w:rPr>
        <w:t>- руководителю нормотворческого органа предложений об отмене или изменении муниципального нормативного правового акта, в случае если нормотворческий орган совмещает функции уполномоченного органа.</w:t>
      </w:r>
    </w:p>
    <w:p w:rsidR="00687E1C" w:rsidRDefault="00687E1C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687E1C" w:rsidRPr="00687E1C" w:rsidRDefault="00687E1C" w:rsidP="00687E1C">
      <w:pPr>
        <w:ind w:firstLine="0"/>
        <w:jc w:val="right"/>
        <w:rPr>
          <w:rFonts w:cs="Arial"/>
          <w:bCs/>
        </w:rPr>
      </w:pPr>
      <w:r w:rsidRPr="00687E1C">
        <w:rPr>
          <w:rFonts w:cs="Arial"/>
          <w:bCs/>
        </w:rPr>
        <w:lastRenderedPageBreak/>
        <w:t>Приложение 1</w:t>
      </w:r>
    </w:p>
    <w:p w:rsidR="00687E1C" w:rsidRPr="00687E1C" w:rsidRDefault="00687E1C" w:rsidP="00687E1C">
      <w:pPr>
        <w:ind w:firstLine="0"/>
        <w:jc w:val="right"/>
        <w:rPr>
          <w:rFonts w:cs="Arial"/>
          <w:bCs/>
        </w:rPr>
      </w:pPr>
      <w:r w:rsidRPr="00687E1C">
        <w:rPr>
          <w:rFonts w:cs="Arial"/>
          <w:bCs/>
        </w:rPr>
        <w:t>к Порядку</w:t>
      </w:r>
    </w:p>
    <w:p w:rsidR="00687E1C" w:rsidRPr="00687E1C" w:rsidRDefault="00687E1C" w:rsidP="00687E1C">
      <w:pPr>
        <w:pStyle w:val="NoSpacing"/>
        <w:jc w:val="right"/>
      </w:pPr>
      <w:r w:rsidRPr="00687E1C">
        <w:t xml:space="preserve">организации и проведения процедуры </w:t>
      </w:r>
    </w:p>
    <w:p w:rsidR="00687E1C" w:rsidRPr="00687E1C" w:rsidRDefault="00687E1C" w:rsidP="00687E1C">
      <w:pPr>
        <w:pStyle w:val="NoSpacing"/>
        <w:jc w:val="right"/>
      </w:pPr>
      <w:r w:rsidRPr="00687E1C">
        <w:t xml:space="preserve">оценки регулирующего воздействия </w:t>
      </w:r>
    </w:p>
    <w:p w:rsidR="00687E1C" w:rsidRPr="00687E1C" w:rsidRDefault="00687E1C" w:rsidP="00687E1C">
      <w:pPr>
        <w:pStyle w:val="NoSpacing"/>
        <w:jc w:val="right"/>
      </w:pPr>
      <w:r w:rsidRPr="00687E1C">
        <w:t>проектов муниципальных нормативных</w:t>
      </w:r>
    </w:p>
    <w:p w:rsidR="00687E1C" w:rsidRPr="00687E1C" w:rsidRDefault="00687E1C" w:rsidP="00687E1C">
      <w:pPr>
        <w:pStyle w:val="NoSpacing"/>
        <w:jc w:val="right"/>
      </w:pPr>
      <w:r w:rsidRPr="00687E1C">
        <w:t xml:space="preserve"> правовых актов и экспертизы </w:t>
      </w:r>
    </w:p>
    <w:p w:rsidR="00687E1C" w:rsidRPr="00687E1C" w:rsidRDefault="00687E1C" w:rsidP="00687E1C">
      <w:pPr>
        <w:pStyle w:val="NoSpacing"/>
        <w:jc w:val="right"/>
      </w:pPr>
      <w:r w:rsidRPr="00687E1C">
        <w:t>муниципальных</w:t>
      </w:r>
    </w:p>
    <w:p w:rsidR="00687E1C" w:rsidRPr="00687E1C" w:rsidRDefault="00687E1C" w:rsidP="00687E1C">
      <w:pPr>
        <w:pStyle w:val="NoSpacing"/>
        <w:jc w:val="right"/>
      </w:pPr>
      <w:r w:rsidRPr="00687E1C">
        <w:t xml:space="preserve"> нормативных правовых актов</w:t>
      </w:r>
    </w:p>
    <w:p w:rsidR="00687E1C" w:rsidRPr="00687E1C" w:rsidRDefault="00687E1C" w:rsidP="00687E1C">
      <w:pPr>
        <w:ind w:firstLine="0"/>
        <w:jc w:val="center"/>
        <w:rPr>
          <w:rFonts w:cs="Arial"/>
          <w:bCs/>
        </w:rPr>
      </w:pPr>
    </w:p>
    <w:p w:rsidR="00687E1C" w:rsidRPr="00687E1C" w:rsidRDefault="00687E1C" w:rsidP="00687E1C">
      <w:pPr>
        <w:ind w:firstLine="0"/>
        <w:jc w:val="center"/>
        <w:rPr>
          <w:rFonts w:cs="Arial"/>
          <w:bCs/>
        </w:rPr>
      </w:pPr>
      <w:bookmarkStart w:id="2" w:name="Par8"/>
      <w:bookmarkEnd w:id="2"/>
      <w:r w:rsidRPr="00687E1C">
        <w:rPr>
          <w:rFonts w:cs="Arial"/>
          <w:bCs/>
        </w:rPr>
        <w:t>Рекомендуемый состав сведений для включения в пояснительную записку к проекту муниципального нормативного правового акта</w:t>
      </w:r>
    </w:p>
    <w:p w:rsidR="00687E1C" w:rsidRPr="00687E1C" w:rsidRDefault="00687E1C" w:rsidP="00687E1C">
      <w:pPr>
        <w:ind w:firstLine="0"/>
        <w:rPr>
          <w:rFonts w:cs="Arial"/>
          <w:bCs/>
        </w:rPr>
      </w:pP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 xml:space="preserve">1. Краткое описание </w:t>
      </w:r>
      <w:proofErr w:type="gramStart"/>
      <w:r w:rsidRPr="00687E1C">
        <w:rPr>
          <w:rFonts w:cs="Arial"/>
          <w:bCs/>
        </w:rPr>
        <w:t>предлагаемого</w:t>
      </w:r>
      <w:proofErr w:type="gramEnd"/>
      <w:r w:rsidRPr="00687E1C">
        <w:rPr>
          <w:rFonts w:cs="Arial"/>
          <w:bCs/>
        </w:rPr>
        <w:t xml:space="preserve"> муниципального</w:t>
      </w:r>
      <w:r>
        <w:rPr>
          <w:rFonts w:cs="Arial"/>
          <w:bCs/>
        </w:rPr>
        <w:t xml:space="preserve"> </w:t>
      </w:r>
      <w:r w:rsidRPr="00687E1C">
        <w:rPr>
          <w:rFonts w:cs="Arial"/>
          <w:bCs/>
        </w:rPr>
        <w:t>регулирования.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2. Соответствие нормативным правовым актам Российской Федерации, Воронежской области, муниципальным правовым актам, а также Программе социально-экономического развития _________ муниципального района (городского округа).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3. Сведения о проблеме, на решение которой направлено предлагаемое муниципальное регулирование, оценка негативных эффектов, порождаемых наличием данной проблемы, в том числе: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причины (источники) возникновения проблемы в сфере муниципального регулирования;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взаимосвязь данной проблемы с условиями (в том числе с нормативными правовыми условиями), сложившимися в смежных муниципальных районах (городских округах);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устойчивость проблемы во времени и отсутствие возможности ее устранения участниками соответствующих отношений самостоятельно;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возможность устранения (минимизации негативного воздействия) проблемы, в том числе путем разработки, изменения или отмены нормативных правовых актов, а также совершенствования правоприменительной практики;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значениях индикаторов.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 xml:space="preserve">4. Доказательство невозможности достигнуть цели с помощью вариантов, связанных с отменой муниципального регулирования, заменой муниципального регулирования информационными, организационными или иными правовыми способами решения проблемы, заменой действующего муниципального регулирования более мягкими формами регулирования, оптимизацией действующего муниципального регулирования. </w:t>
      </w:r>
      <w:proofErr w:type="gramStart"/>
      <w:r w:rsidRPr="00687E1C">
        <w:rPr>
          <w:rFonts w:cs="Arial"/>
          <w:bCs/>
        </w:rPr>
        <w:t>При описании возможности решения проблемы иными правовыми, информационными или организационными средствами могут приниматься во внимание сведения о существующем опыте решения данной или аналогичной проблемы соответствующими средствами в иных муниципальных районах (городских округах).</w:t>
      </w:r>
      <w:proofErr w:type="gramEnd"/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5. Сведения о проведении специального исследования данной проблемы (если таковое было проведено), в том числе о сформированной экспертной группе для проведения анализа данной проблемы.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 xml:space="preserve">6. Концептуальные варианты решения выявленной проблемы и предварительная оценка выгод и издержек реализации каждого из вариантов для социальных групп, рисков того, что заявленные цели регулирования не будут достигнуты, возможных </w:t>
      </w:r>
      <w:r w:rsidRPr="00687E1C">
        <w:rPr>
          <w:rFonts w:cs="Arial"/>
          <w:bCs/>
        </w:rPr>
        <w:lastRenderedPageBreak/>
        <w:t>негативных последствий от изменения правового регулирования, а также оценка выгод и издержек сохранения действующего регулирования.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7.</w:t>
      </w:r>
      <w:r>
        <w:rPr>
          <w:rFonts w:cs="Arial"/>
          <w:bCs/>
        </w:rPr>
        <w:t xml:space="preserve"> </w:t>
      </w:r>
      <w:r w:rsidRPr="00687E1C">
        <w:rPr>
          <w:rFonts w:cs="Arial"/>
          <w:bCs/>
        </w:rPr>
        <w:t>Краткие описания: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 xml:space="preserve">предмета регулирования и социальных групп, на </w:t>
      </w:r>
      <w:proofErr w:type="gramStart"/>
      <w:r w:rsidRPr="00687E1C">
        <w:rPr>
          <w:rFonts w:cs="Arial"/>
          <w:bCs/>
        </w:rPr>
        <w:t>которые</w:t>
      </w:r>
      <w:proofErr w:type="gramEnd"/>
      <w:r w:rsidRPr="00687E1C">
        <w:rPr>
          <w:rFonts w:cs="Arial"/>
          <w:bCs/>
        </w:rPr>
        <w:t xml:space="preserve"> распространяется воздействие муниципального регулирования;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мер муниципального регулирования, предусмотренных каждым вариантом;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проектов нормативных правовых актов, направленных на решение проблемы, включая основную идею;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оценок степени и сроков достижения цели муниципального регулирования при выборе каждого варианта;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 xml:space="preserve">предварительных оценок выгод и </w:t>
      </w:r>
      <w:proofErr w:type="gramStart"/>
      <w:r w:rsidRPr="00687E1C">
        <w:rPr>
          <w:rFonts w:cs="Arial"/>
          <w:bCs/>
        </w:rPr>
        <w:t>издержек</w:t>
      </w:r>
      <w:proofErr w:type="gramEnd"/>
      <w:r w:rsidRPr="00687E1C">
        <w:rPr>
          <w:rFonts w:cs="Arial"/>
          <w:bCs/>
        </w:rPr>
        <w:t xml:space="preserve"> социальных групп от выбора каждого варианта муниципального регулирования, учитывая экономические, социальные, экологические и иные последствия;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оценки рисков не достижения целей муниципального регулирования, а также возможных негативных последствий от введения муниципального регулирования для экономического развития _____ района (городского округа), в том числе приведет ли предусмотренное проектом нормативного правового акта новое муниципальное регулирование в части прав и обязанностей субъектов предпринимательской и иной деятельности: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отсутствию необходимых организационных или технических условий у органов государственной власти и местного самоуправления, а также сложившегося уровня развития технологий, инфраструктуры, рынков товаров и услуг;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местных бюджетов.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8. Результаты предварительного выбора оптимального варианта, который обеспечивает наилучшее соотношение затрат и выгод (в случае, если выгоды от мер регулирования оценены количественно) либо наилучшую степень достижения цели муниципального регулирования при наименьших издержках социальных групп (рекомендуемый вариант).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9. Подробное описание выгод и издержек: социальные группы, экономические сектора, территории, на которые будет оказано воздействие; ожидаемое негативное и позитивное воздействие, качественное описание соответствующего воздействия и, если возможно, его количественная оценка, а также период соответствующего воздействия (кратко-, средн</w:t>
      </w:r>
      <w:proofErr w:type="gramStart"/>
      <w:r w:rsidRPr="00687E1C">
        <w:rPr>
          <w:rFonts w:cs="Arial"/>
          <w:bCs/>
        </w:rPr>
        <w:t>е-</w:t>
      </w:r>
      <w:proofErr w:type="gramEnd"/>
      <w:r w:rsidRPr="00687E1C">
        <w:rPr>
          <w:rFonts w:cs="Arial"/>
          <w:bCs/>
        </w:rPr>
        <w:t xml:space="preserve"> или долгосрочный);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10. Описание путей реализации выбранного варианта муниципального регулирования по следующему перечню вопросов: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proofErr w:type="gramStart"/>
      <w:r w:rsidRPr="00687E1C">
        <w:rPr>
          <w:rFonts w:cs="Arial"/>
          <w:bCs/>
        </w:rPr>
        <w:t>ответственный за реализацию выбранного варианта, какие для этого потребуются ресурсы;</w:t>
      </w:r>
      <w:proofErr w:type="gramEnd"/>
    </w:p>
    <w:p w:rsidR="00687E1C" w:rsidRPr="00687E1C" w:rsidRDefault="00687E1C" w:rsidP="00687E1C">
      <w:pPr>
        <w:ind w:firstLine="0"/>
        <w:rPr>
          <w:rFonts w:cs="Arial"/>
          <w:bCs/>
        </w:rPr>
      </w:pPr>
      <w:proofErr w:type="gramStart"/>
      <w:r w:rsidRPr="00687E1C">
        <w:rPr>
          <w:rFonts w:cs="Arial"/>
          <w:bCs/>
        </w:rPr>
        <w:t>объем и способ получения информации, необходимой для полноценной работы рекомендуемого варианта;</w:t>
      </w:r>
      <w:proofErr w:type="gramEnd"/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обоснование необходимости запрашиваемой информации, отсутствия дублирования информационных потоков, возможности рационализации информационного потока путем организации межведомственного взаимодействия и электронного документооборота;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способ обеспечения соблюдения установленных требований.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lastRenderedPageBreak/>
        <w:t>11. Оценка необходимости применения исключений по введению муниципального о регулирования в отношении отдельных групп лиц с соответствующим обоснованием.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12. Оценка расходов местного бюджета на организацию исполнения и исполнение полномочий, необходимых для реализации предлагаемого правового муниципального регулирования.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14. Описание обязанностей, которые предполагается возложить на субъекты предпринимательской и иной деятельности предлагаемым правовым муниципальным регулированием, и (или) описание предполагаемых изменений в содержании существующих обязанностей указанных субъектов.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15. 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значениях индикаторов.</w:t>
      </w:r>
    </w:p>
    <w:p w:rsidR="00687E1C" w:rsidRPr="00687E1C" w:rsidRDefault="00687E1C" w:rsidP="00687E1C">
      <w:pPr>
        <w:ind w:firstLine="0"/>
        <w:rPr>
          <w:rFonts w:cs="Arial"/>
          <w:bCs/>
        </w:rPr>
      </w:pPr>
      <w:r w:rsidRPr="00687E1C">
        <w:rPr>
          <w:rFonts w:cs="Arial"/>
          <w:bCs/>
        </w:rPr>
        <w:t>16. Иные сведения, позволяющие оценить обоснованность и эффективность предлагаемого варианта государственного регулирования</w:t>
      </w:r>
    </w:p>
    <w:p w:rsidR="00687E1C" w:rsidRDefault="00687E1C">
      <w:pPr>
        <w:spacing w:after="200" w:line="276" w:lineRule="auto"/>
        <w:ind w:firstLine="0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:rsidR="00687E1C" w:rsidRPr="00687E1C" w:rsidRDefault="00687E1C" w:rsidP="00687E1C">
      <w:pPr>
        <w:ind w:firstLine="0"/>
        <w:rPr>
          <w:rFonts w:cs="Arial"/>
          <w:bCs/>
        </w:rPr>
      </w:pPr>
    </w:p>
    <w:p w:rsidR="00687E1C" w:rsidRPr="00687E1C" w:rsidRDefault="00687E1C" w:rsidP="00687E1C">
      <w:pPr>
        <w:ind w:firstLine="0"/>
        <w:jc w:val="right"/>
        <w:rPr>
          <w:rFonts w:cs="Arial"/>
          <w:bCs/>
        </w:rPr>
      </w:pPr>
      <w:r w:rsidRPr="00687E1C">
        <w:rPr>
          <w:rFonts w:cs="Arial"/>
          <w:bCs/>
        </w:rPr>
        <w:t>Приложение 2</w:t>
      </w:r>
    </w:p>
    <w:p w:rsidR="00687E1C" w:rsidRPr="00687E1C" w:rsidRDefault="00687E1C" w:rsidP="00687E1C">
      <w:pPr>
        <w:ind w:firstLine="0"/>
        <w:jc w:val="right"/>
        <w:rPr>
          <w:rFonts w:cs="Arial"/>
          <w:bCs/>
        </w:rPr>
      </w:pPr>
      <w:r w:rsidRPr="00687E1C">
        <w:rPr>
          <w:rFonts w:cs="Arial"/>
          <w:bCs/>
        </w:rPr>
        <w:t>к Порядку</w:t>
      </w:r>
    </w:p>
    <w:p w:rsidR="00687E1C" w:rsidRPr="00687E1C" w:rsidRDefault="00687E1C" w:rsidP="00687E1C">
      <w:pPr>
        <w:pStyle w:val="NoSpacing"/>
        <w:jc w:val="right"/>
      </w:pPr>
      <w:r w:rsidRPr="00687E1C">
        <w:t xml:space="preserve">организации и проведения процедуры </w:t>
      </w:r>
    </w:p>
    <w:p w:rsidR="00687E1C" w:rsidRPr="00687E1C" w:rsidRDefault="00687E1C" w:rsidP="00687E1C">
      <w:pPr>
        <w:pStyle w:val="NoSpacing"/>
        <w:jc w:val="right"/>
      </w:pPr>
      <w:r w:rsidRPr="00687E1C">
        <w:t xml:space="preserve">оценки регулирующего воздействия </w:t>
      </w:r>
    </w:p>
    <w:p w:rsidR="00687E1C" w:rsidRPr="00687E1C" w:rsidRDefault="00687E1C" w:rsidP="00687E1C">
      <w:pPr>
        <w:pStyle w:val="NoSpacing"/>
        <w:jc w:val="right"/>
      </w:pPr>
      <w:r w:rsidRPr="00687E1C">
        <w:t>проектов муниципальных нормативных</w:t>
      </w:r>
    </w:p>
    <w:p w:rsidR="00687E1C" w:rsidRPr="00687E1C" w:rsidRDefault="00687E1C" w:rsidP="00687E1C">
      <w:pPr>
        <w:pStyle w:val="NoSpacing"/>
        <w:jc w:val="right"/>
      </w:pPr>
      <w:r w:rsidRPr="00687E1C">
        <w:t xml:space="preserve"> правовых актов и экспертизы </w:t>
      </w:r>
    </w:p>
    <w:p w:rsidR="00687E1C" w:rsidRPr="00687E1C" w:rsidRDefault="00687E1C" w:rsidP="00687E1C">
      <w:pPr>
        <w:pStyle w:val="NoSpacing"/>
        <w:jc w:val="right"/>
      </w:pPr>
      <w:r w:rsidRPr="00687E1C">
        <w:t>муниципальных</w:t>
      </w:r>
    </w:p>
    <w:p w:rsidR="00687E1C" w:rsidRPr="00687E1C" w:rsidRDefault="00687E1C" w:rsidP="00687E1C">
      <w:pPr>
        <w:pStyle w:val="NoSpacing"/>
        <w:jc w:val="right"/>
      </w:pPr>
      <w:r w:rsidRPr="00687E1C">
        <w:t xml:space="preserve"> нормативных правовых актов</w:t>
      </w:r>
    </w:p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ar289"/>
      <w:bookmarkEnd w:id="3"/>
      <w:r w:rsidRPr="00687E1C">
        <w:rPr>
          <w:rFonts w:ascii="Arial" w:hAnsi="Arial" w:cs="Arial"/>
          <w:sz w:val="24"/>
          <w:szCs w:val="24"/>
        </w:rPr>
        <w:t>Примерный перечень</w:t>
      </w:r>
    </w:p>
    <w:p w:rsidR="00687E1C" w:rsidRPr="00687E1C" w:rsidRDefault="00687E1C" w:rsidP="00687E1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вопросов для участников публичных консультаций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Пожалуйста,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заполните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направьте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данную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форму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 xml:space="preserve">срок </w:t>
      </w:r>
      <w:proofErr w:type="gramStart"/>
      <w:r w:rsidRPr="00687E1C">
        <w:rPr>
          <w:rFonts w:ascii="Arial" w:hAnsi="Arial" w:cs="Arial"/>
          <w:sz w:val="24"/>
          <w:szCs w:val="24"/>
        </w:rPr>
        <w:t>до</w:t>
      </w:r>
      <w:proofErr w:type="gramEnd"/>
      <w:r w:rsidRPr="00687E1C">
        <w:rPr>
          <w:rFonts w:ascii="Arial" w:hAnsi="Arial" w:cs="Arial"/>
          <w:sz w:val="24"/>
          <w:szCs w:val="24"/>
        </w:rPr>
        <w:t xml:space="preserve"> ________ по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электронной почте на адрес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(указание адреса электронной почты ответственного лица)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либо посредством почтовой связи на адрес: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Контактное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лицо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 xml:space="preserve">вопросам, </w:t>
      </w:r>
      <w:proofErr w:type="gramStart"/>
      <w:r w:rsidRPr="00687E1C">
        <w:rPr>
          <w:rFonts w:ascii="Arial" w:hAnsi="Arial" w:cs="Arial"/>
          <w:sz w:val="24"/>
          <w:szCs w:val="24"/>
        </w:rPr>
        <w:t>обсуждаемым</w:t>
      </w:r>
      <w:proofErr w:type="gramEnd"/>
      <w:r w:rsidRPr="00687E1C">
        <w:rPr>
          <w:rFonts w:ascii="Arial" w:hAnsi="Arial" w:cs="Arial"/>
          <w:sz w:val="24"/>
          <w:szCs w:val="24"/>
        </w:rPr>
        <w:t xml:space="preserve"> в ходе проведения публичных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консультаций: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(инициалы, фамилия, номер телефона)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Контактная информация: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укажите (по Вашему желанию):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Название 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Сферу деятельности 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Ф.И.О. контактного лица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Номер контактного телефона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Адрес электронной почты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предлагаемое правовое регулирование?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 актуальна</w:t>
            </w:r>
          </w:p>
        </w:tc>
      </w:tr>
      <w:tr w:rsidR="00687E1C" w:rsidRPr="00687E1C" w:rsidTr="0089144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в связи с тем, что 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Pr="00687E1C">
        <w:rPr>
          <w:rFonts w:ascii="Arial" w:hAnsi="Arial" w:cs="Arial"/>
          <w:sz w:val="24"/>
          <w:szCs w:val="24"/>
        </w:rPr>
        <w:lastRenderedPageBreak/>
        <w:t>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Насколько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предлагаемое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правовое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регулирование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соотносится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7E1C">
        <w:rPr>
          <w:rFonts w:ascii="Arial" w:hAnsi="Arial" w:cs="Arial"/>
          <w:sz w:val="24"/>
          <w:szCs w:val="24"/>
        </w:rPr>
        <w:t>с</w:t>
      </w:r>
      <w:proofErr w:type="gramEnd"/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проблемой, на решение которой оно направлено?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 соотносится</w:t>
            </w:r>
          </w:p>
        </w:tc>
      </w:tr>
      <w:tr w:rsidR="00687E1C" w:rsidRPr="00687E1C" w:rsidTr="0089144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не соотносится в связи с тем, что 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Достигнет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ли,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Ваш взгляд, предлагаемое правовое регулирование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тех целей, на которое оно направлено?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 достигнет</w:t>
            </w:r>
          </w:p>
        </w:tc>
      </w:tr>
      <w:tr w:rsidR="00687E1C" w:rsidRPr="00687E1C" w:rsidTr="0089144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7E1C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выбранный вариант решения проблемы оптимальным (в том</w:t>
      </w:r>
      <w:proofErr w:type="gramEnd"/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87E1C">
        <w:rPr>
          <w:rFonts w:ascii="Arial" w:hAnsi="Arial" w:cs="Arial"/>
          <w:sz w:val="24"/>
          <w:szCs w:val="24"/>
        </w:rPr>
        <w:t>числе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 точки зрения выгоды (издержек) для субъектов предпринимательской и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инвестиционной деятельности?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 оптимальный</w:t>
            </w:r>
          </w:p>
        </w:tc>
      </w:tr>
      <w:tr w:rsidR="00687E1C" w:rsidRPr="00687E1C" w:rsidTr="0089144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Существуют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варианты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достижения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заявленных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целей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предлагаемого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правового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регулирования?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выделите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те из них,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нет</w:t>
            </w:r>
          </w:p>
        </w:tc>
      </w:tr>
      <w:tr w:rsidR="00687E1C" w:rsidRPr="00687E1C" w:rsidTr="0089144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в связи с тем, что 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7E1C">
        <w:rPr>
          <w:rFonts w:ascii="Arial" w:hAnsi="Arial" w:cs="Arial"/>
          <w:sz w:val="24"/>
          <w:szCs w:val="24"/>
        </w:rPr>
        <w:t>Какие,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Вашей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оценке,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субъекты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предпринимательской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  <w:proofErr w:type="gramEnd"/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87E1C">
        <w:rPr>
          <w:rFonts w:ascii="Arial" w:hAnsi="Arial" w:cs="Arial"/>
          <w:sz w:val="24"/>
          <w:szCs w:val="24"/>
        </w:rPr>
        <w:t>инвестиционной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деятельности затронуты предложенным правовым регулированием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(если возможно, по видам субъектов, по отраслям)?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Повлияет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введение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7E1C">
        <w:rPr>
          <w:rFonts w:ascii="Arial" w:hAnsi="Arial" w:cs="Arial"/>
          <w:sz w:val="24"/>
          <w:szCs w:val="24"/>
        </w:rPr>
        <w:t>предлагаемого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правового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регулирования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на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конкурентную среду в отрасли?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нет</w:t>
            </w:r>
          </w:p>
        </w:tc>
      </w:tr>
      <w:tr w:rsidR="00687E1C" w:rsidRPr="00687E1C" w:rsidTr="0089144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в связи с тем, что 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Оцените,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насколько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полно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точно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отражены обязанности, ответственность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 xml:space="preserve">субъектов </w:t>
      </w:r>
      <w:proofErr w:type="gramStart"/>
      <w:r w:rsidRPr="00687E1C">
        <w:rPr>
          <w:rFonts w:ascii="Arial" w:hAnsi="Arial" w:cs="Arial"/>
          <w:sz w:val="24"/>
          <w:szCs w:val="24"/>
        </w:rPr>
        <w:t>правового</w:t>
      </w:r>
      <w:proofErr w:type="gramEnd"/>
      <w:r w:rsidRPr="00687E1C">
        <w:rPr>
          <w:rFonts w:ascii="Arial" w:hAnsi="Arial" w:cs="Arial"/>
          <w:sz w:val="24"/>
          <w:szCs w:val="24"/>
        </w:rPr>
        <w:t xml:space="preserve"> регулирования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Считаете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Вы,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предлагаемые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нормы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соответствуют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или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противоречат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иным действующим нормативным правовым актам? Если да, укажите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такие нормы и нормативные правовые акты.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Существуют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предлагаемом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правовом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регулировании положения,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87E1C">
        <w:rPr>
          <w:rFonts w:ascii="Arial" w:hAnsi="Arial" w:cs="Arial"/>
          <w:sz w:val="24"/>
          <w:szCs w:val="24"/>
        </w:rPr>
        <w:t>которые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необоснованно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затрудняют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предпринимательской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инвестиционной деятельности?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нет</w:t>
            </w:r>
          </w:p>
        </w:tc>
      </w:tr>
      <w:tr w:rsidR="00687E1C" w:rsidRPr="00687E1C" w:rsidTr="0089144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7E1C">
        <w:rPr>
          <w:rFonts w:ascii="Arial" w:hAnsi="Arial" w:cs="Arial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инвестиционной деятельности)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Приведите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обоснования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каждому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указанному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положению,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дополнительно определив: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687E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 xml:space="preserve">создает ли исполнение положения </w:t>
      </w:r>
      <w:proofErr w:type="gramStart"/>
      <w:r w:rsidRPr="00687E1C">
        <w:rPr>
          <w:rFonts w:ascii="Arial" w:hAnsi="Arial" w:cs="Arial"/>
          <w:sz w:val="24"/>
          <w:szCs w:val="24"/>
        </w:rPr>
        <w:t>правового</w:t>
      </w:r>
      <w:proofErr w:type="gramEnd"/>
      <w:r w:rsidRPr="00687E1C">
        <w:rPr>
          <w:rFonts w:ascii="Arial" w:hAnsi="Arial" w:cs="Arial"/>
          <w:sz w:val="24"/>
          <w:szCs w:val="24"/>
        </w:rPr>
        <w:t xml:space="preserve"> регулирования существенные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риски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предпринимательской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деятельности,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 w:rsidRPr="00687E1C"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власти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допускает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возможность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7E1C">
        <w:rPr>
          <w:rFonts w:ascii="Arial" w:hAnsi="Arial" w:cs="Arial"/>
          <w:sz w:val="24"/>
          <w:szCs w:val="24"/>
        </w:rPr>
        <w:t>избирательного</w:t>
      </w:r>
      <w:proofErr w:type="gramEnd"/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применения норм?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 xml:space="preserve">- приводит ли исполнение положения </w:t>
      </w:r>
      <w:proofErr w:type="gramStart"/>
      <w:r w:rsidRPr="00687E1C">
        <w:rPr>
          <w:rFonts w:ascii="Arial" w:hAnsi="Arial" w:cs="Arial"/>
          <w:sz w:val="24"/>
          <w:szCs w:val="24"/>
        </w:rPr>
        <w:t>правового</w:t>
      </w:r>
      <w:proofErr w:type="gramEnd"/>
      <w:r w:rsidRPr="00687E1C">
        <w:rPr>
          <w:rFonts w:ascii="Arial" w:hAnsi="Arial" w:cs="Arial"/>
          <w:sz w:val="24"/>
          <w:szCs w:val="24"/>
        </w:rPr>
        <w:t xml:space="preserve"> регулирования: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возникновению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избыточных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обязанностей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субъектов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предпринимательской и инвестиционной деятельности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 приведет</w:t>
            </w:r>
          </w:p>
        </w:tc>
      </w:tr>
      <w:tr w:rsidR="00687E1C" w:rsidRPr="00687E1C" w:rsidTr="0089144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(укажите, возникновение избыточных обязанностей)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необоснованному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росту отдельных видов затрат или появлению новых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видов затрат?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 приведет</w:t>
            </w:r>
          </w:p>
        </w:tc>
      </w:tr>
      <w:tr w:rsidR="00687E1C" w:rsidRPr="00687E1C" w:rsidTr="0089144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</w:t>
      </w:r>
      <w:proofErr w:type="gramStart"/>
      <w:r w:rsidRPr="00687E1C">
        <w:rPr>
          <w:rFonts w:ascii="Arial" w:hAnsi="Arial" w:cs="Arial"/>
          <w:sz w:val="24"/>
          <w:szCs w:val="24"/>
        </w:rPr>
        <w:t>укажите</w:t>
      </w:r>
      <w:proofErr w:type="gramEnd"/>
      <w:r w:rsidRPr="00687E1C">
        <w:rPr>
          <w:rFonts w:ascii="Arial" w:hAnsi="Arial" w:cs="Arial"/>
          <w:sz w:val="24"/>
          <w:szCs w:val="24"/>
        </w:rPr>
        <w:t xml:space="preserve"> какие виды затрат возрастут)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возникновению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избыточных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запретов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ограничений для субъектов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предпринимательской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деятельности?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Приведите конкретные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примеры.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 приведет</w:t>
            </w:r>
          </w:p>
        </w:tc>
      </w:tr>
      <w:tr w:rsidR="00687E1C" w:rsidRPr="00687E1C" w:rsidTr="0089144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(укажите конкретные примеры)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Требуется ли переходный период для вступления в силу предлагаемого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87E1C">
        <w:rPr>
          <w:rFonts w:ascii="Arial" w:hAnsi="Arial" w:cs="Arial"/>
          <w:sz w:val="24"/>
          <w:szCs w:val="24"/>
        </w:rPr>
        <w:t>правового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регулирования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(если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какова его продолжительность) какие</w:t>
      </w:r>
      <w:proofErr w:type="gramEnd"/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ограничения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срокам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введения нового правового регулирования необходимо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lastRenderedPageBreak/>
        <w:t>учесть?</w:t>
      </w:r>
    </w:p>
    <w:p w:rsidR="00687E1C" w:rsidRPr="00687E1C" w:rsidRDefault="00687E1C" w:rsidP="00687E1C">
      <w:pPr>
        <w:ind w:firstLine="0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687E1C" w:rsidRPr="00687E1C" w:rsidTr="0089144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не требуется</w:t>
            </w:r>
          </w:p>
        </w:tc>
      </w:tr>
      <w:tr w:rsidR="00687E1C" w:rsidRPr="00687E1C" w:rsidTr="0089144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E1C" w:rsidRPr="00687E1C" w:rsidRDefault="00687E1C" w:rsidP="00687E1C">
            <w:pPr>
              <w:ind w:firstLine="0"/>
              <w:rPr>
                <w:rFonts w:cs="Arial"/>
              </w:rPr>
            </w:pPr>
            <w:r w:rsidRPr="00687E1C">
              <w:rPr>
                <w:rFonts w:cs="Arial"/>
              </w:rPr>
              <w:t>(ненужное зачеркнуть)</w:t>
            </w:r>
          </w:p>
        </w:tc>
      </w:tr>
    </w:tbl>
    <w:p w:rsidR="00687E1C" w:rsidRPr="00687E1C" w:rsidRDefault="00687E1C" w:rsidP="00687E1C">
      <w:pPr>
        <w:ind w:firstLine="0"/>
        <w:rPr>
          <w:rFonts w:cs="Arial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Какие,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Ваш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взгляд,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целесообразно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исключения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7E1C">
        <w:rPr>
          <w:rFonts w:ascii="Arial" w:hAnsi="Arial" w:cs="Arial"/>
          <w:sz w:val="24"/>
          <w:szCs w:val="24"/>
        </w:rPr>
        <w:t>по</w:t>
      </w:r>
      <w:proofErr w:type="gramEnd"/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 xml:space="preserve">введению </w:t>
      </w:r>
      <w:proofErr w:type="gramStart"/>
      <w:r w:rsidRPr="00687E1C">
        <w:rPr>
          <w:rFonts w:ascii="Arial" w:hAnsi="Arial" w:cs="Arial"/>
          <w:sz w:val="24"/>
          <w:szCs w:val="24"/>
        </w:rPr>
        <w:t>правового</w:t>
      </w:r>
      <w:proofErr w:type="gramEnd"/>
      <w:r w:rsidRPr="00687E1C">
        <w:rPr>
          <w:rFonts w:ascii="Arial" w:hAnsi="Arial" w:cs="Arial"/>
          <w:sz w:val="24"/>
          <w:szCs w:val="24"/>
        </w:rPr>
        <w:t xml:space="preserve"> регулирования в отношении отдельных групп лиц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(приведите соответствующее обоснование)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предложения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замечания,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которые,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Вашему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мнению,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целесообразно учесть в рамках оценки регулирующего воздействия.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--------------------------------</w:t>
      </w:r>
    </w:p>
    <w:p w:rsidR="00687E1C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ar464"/>
      <w:bookmarkEnd w:id="4"/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&lt;1&gt;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характер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вопросов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>изменяться</w:t>
      </w:r>
      <w:r>
        <w:rPr>
          <w:rFonts w:ascii="Arial" w:hAnsi="Arial" w:cs="Arial"/>
          <w:sz w:val="24"/>
          <w:szCs w:val="24"/>
        </w:rPr>
        <w:t xml:space="preserve"> </w:t>
      </w:r>
      <w:r w:rsidRPr="00687E1C">
        <w:rPr>
          <w:rFonts w:ascii="Arial" w:hAnsi="Arial" w:cs="Arial"/>
          <w:sz w:val="24"/>
          <w:szCs w:val="24"/>
        </w:rPr>
        <w:t xml:space="preserve">в зависимости </w:t>
      </w:r>
      <w:proofErr w:type="gramStart"/>
      <w:r w:rsidRPr="00687E1C">
        <w:rPr>
          <w:rFonts w:ascii="Arial" w:hAnsi="Arial" w:cs="Arial"/>
          <w:sz w:val="24"/>
          <w:szCs w:val="24"/>
        </w:rPr>
        <w:t>от</w:t>
      </w:r>
      <w:proofErr w:type="gramEnd"/>
    </w:p>
    <w:p w:rsidR="0041515E" w:rsidRPr="00687E1C" w:rsidRDefault="00687E1C" w:rsidP="00687E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7E1C">
        <w:rPr>
          <w:rFonts w:ascii="Arial" w:hAnsi="Arial" w:cs="Arial"/>
          <w:sz w:val="24"/>
          <w:szCs w:val="24"/>
        </w:rPr>
        <w:t>тематики и сложности предлагаемого правового регулирования</w:t>
      </w:r>
      <w:bookmarkStart w:id="5" w:name="Par60"/>
      <w:bookmarkStart w:id="6" w:name="Par79"/>
      <w:bookmarkEnd w:id="5"/>
      <w:bookmarkEnd w:id="6"/>
    </w:p>
    <w:sectPr w:rsidR="0041515E" w:rsidRPr="00687E1C" w:rsidSect="00687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68" w:rsidRDefault="00687E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68" w:rsidRDefault="00687E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68" w:rsidRDefault="00687E1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68" w:rsidRDefault="00687E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68" w:rsidRDefault="00687E1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68" w:rsidRDefault="00687E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0549D"/>
    <w:multiLevelType w:val="hybridMultilevel"/>
    <w:tmpl w:val="C9E265BE"/>
    <w:lvl w:ilvl="0" w:tplc="E9BA19A8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E1C"/>
    <w:rsid w:val="00006E95"/>
    <w:rsid w:val="00053890"/>
    <w:rsid w:val="00087021"/>
    <w:rsid w:val="000A1965"/>
    <w:rsid w:val="000C6A0C"/>
    <w:rsid w:val="000D53F6"/>
    <w:rsid w:val="000D7F3F"/>
    <w:rsid w:val="00102DCC"/>
    <w:rsid w:val="0012469E"/>
    <w:rsid w:val="0012682D"/>
    <w:rsid w:val="00141B2B"/>
    <w:rsid w:val="001940EC"/>
    <w:rsid w:val="001C2489"/>
    <w:rsid w:val="001E52B3"/>
    <w:rsid w:val="00220C0A"/>
    <w:rsid w:val="002235CF"/>
    <w:rsid w:val="00242505"/>
    <w:rsid w:val="0025376D"/>
    <w:rsid w:val="00256146"/>
    <w:rsid w:val="00256862"/>
    <w:rsid w:val="00262FF6"/>
    <w:rsid w:val="00267A92"/>
    <w:rsid w:val="002731B7"/>
    <w:rsid w:val="00280C60"/>
    <w:rsid w:val="002A3A08"/>
    <w:rsid w:val="002B1B7E"/>
    <w:rsid w:val="002C10E2"/>
    <w:rsid w:val="002D3201"/>
    <w:rsid w:val="002F1B7C"/>
    <w:rsid w:val="00317CE6"/>
    <w:rsid w:val="003500BA"/>
    <w:rsid w:val="003577C9"/>
    <w:rsid w:val="003616E0"/>
    <w:rsid w:val="00362F60"/>
    <w:rsid w:val="00366A02"/>
    <w:rsid w:val="00373EFD"/>
    <w:rsid w:val="0038738C"/>
    <w:rsid w:val="003D0FCA"/>
    <w:rsid w:val="003E777C"/>
    <w:rsid w:val="00403A49"/>
    <w:rsid w:val="00410DA1"/>
    <w:rsid w:val="0041515E"/>
    <w:rsid w:val="004279DB"/>
    <w:rsid w:val="00455AB5"/>
    <w:rsid w:val="00485896"/>
    <w:rsid w:val="00490036"/>
    <w:rsid w:val="004F5AD0"/>
    <w:rsid w:val="00500161"/>
    <w:rsid w:val="00512B71"/>
    <w:rsid w:val="0052084E"/>
    <w:rsid w:val="005231DB"/>
    <w:rsid w:val="00581032"/>
    <w:rsid w:val="005954A4"/>
    <w:rsid w:val="0059692A"/>
    <w:rsid w:val="005B0FB5"/>
    <w:rsid w:val="005B32B3"/>
    <w:rsid w:val="005B6B83"/>
    <w:rsid w:val="005F6B3F"/>
    <w:rsid w:val="00621F64"/>
    <w:rsid w:val="0064651F"/>
    <w:rsid w:val="00684D0E"/>
    <w:rsid w:val="00687E1C"/>
    <w:rsid w:val="006B307D"/>
    <w:rsid w:val="006C71A3"/>
    <w:rsid w:val="006D3759"/>
    <w:rsid w:val="006E5843"/>
    <w:rsid w:val="007200C1"/>
    <w:rsid w:val="00730440"/>
    <w:rsid w:val="00753061"/>
    <w:rsid w:val="00754874"/>
    <w:rsid w:val="007725A8"/>
    <w:rsid w:val="007A43F2"/>
    <w:rsid w:val="007B7AC9"/>
    <w:rsid w:val="007F0831"/>
    <w:rsid w:val="007F234A"/>
    <w:rsid w:val="008327F0"/>
    <w:rsid w:val="00844938"/>
    <w:rsid w:val="00893E89"/>
    <w:rsid w:val="008B7EA6"/>
    <w:rsid w:val="008E5D0D"/>
    <w:rsid w:val="009364C9"/>
    <w:rsid w:val="00940BE9"/>
    <w:rsid w:val="0094536E"/>
    <w:rsid w:val="00964135"/>
    <w:rsid w:val="00966CE9"/>
    <w:rsid w:val="00971EDE"/>
    <w:rsid w:val="009826E4"/>
    <w:rsid w:val="0099760A"/>
    <w:rsid w:val="009A1225"/>
    <w:rsid w:val="009C22FD"/>
    <w:rsid w:val="009C2D9E"/>
    <w:rsid w:val="009D3BDA"/>
    <w:rsid w:val="009D5E93"/>
    <w:rsid w:val="009E1BA5"/>
    <w:rsid w:val="009F3959"/>
    <w:rsid w:val="00A06898"/>
    <w:rsid w:val="00A104E1"/>
    <w:rsid w:val="00A27EF0"/>
    <w:rsid w:val="00A80AA6"/>
    <w:rsid w:val="00A875D1"/>
    <w:rsid w:val="00AA2744"/>
    <w:rsid w:val="00AB0B6A"/>
    <w:rsid w:val="00AB1723"/>
    <w:rsid w:val="00AB2A28"/>
    <w:rsid w:val="00AE4AB8"/>
    <w:rsid w:val="00AE751D"/>
    <w:rsid w:val="00B0336E"/>
    <w:rsid w:val="00B21BF6"/>
    <w:rsid w:val="00B50ED2"/>
    <w:rsid w:val="00B51B5B"/>
    <w:rsid w:val="00B87695"/>
    <w:rsid w:val="00B935CF"/>
    <w:rsid w:val="00BA4F45"/>
    <w:rsid w:val="00BD6B57"/>
    <w:rsid w:val="00BE2B09"/>
    <w:rsid w:val="00BE5E31"/>
    <w:rsid w:val="00C12E0C"/>
    <w:rsid w:val="00C72B91"/>
    <w:rsid w:val="00C957F8"/>
    <w:rsid w:val="00CA4DB3"/>
    <w:rsid w:val="00CC1728"/>
    <w:rsid w:val="00CD6ECC"/>
    <w:rsid w:val="00CF458B"/>
    <w:rsid w:val="00D060C7"/>
    <w:rsid w:val="00D108FF"/>
    <w:rsid w:val="00D13E46"/>
    <w:rsid w:val="00D3565B"/>
    <w:rsid w:val="00D402D8"/>
    <w:rsid w:val="00D41CE2"/>
    <w:rsid w:val="00D82D16"/>
    <w:rsid w:val="00DC2C00"/>
    <w:rsid w:val="00DF78B1"/>
    <w:rsid w:val="00E11619"/>
    <w:rsid w:val="00E20CF5"/>
    <w:rsid w:val="00E85CDA"/>
    <w:rsid w:val="00E92574"/>
    <w:rsid w:val="00EA62CB"/>
    <w:rsid w:val="00EC2261"/>
    <w:rsid w:val="00ED5889"/>
    <w:rsid w:val="00EE7B25"/>
    <w:rsid w:val="00F02B53"/>
    <w:rsid w:val="00F3144F"/>
    <w:rsid w:val="00F51AB1"/>
    <w:rsid w:val="00F5700E"/>
    <w:rsid w:val="00F67237"/>
    <w:rsid w:val="00F83A8C"/>
    <w:rsid w:val="00FA0044"/>
    <w:rsid w:val="00FA404A"/>
    <w:rsid w:val="00FA7562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7E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87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7E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687E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687E1C"/>
    <w:pPr>
      <w:spacing w:before="100" w:beforeAutospacing="1" w:after="100" w:afterAutospacing="1"/>
    </w:pPr>
    <w:rPr>
      <w:sz w:val="18"/>
      <w:szCs w:val="18"/>
    </w:rPr>
  </w:style>
  <w:style w:type="character" w:customStyle="1" w:styleId="a4">
    <w:name w:val="Гипертекстовая ссылка"/>
    <w:basedOn w:val="a0"/>
    <w:rsid w:val="00687E1C"/>
    <w:rPr>
      <w:rFonts w:cs="Times New Roman"/>
      <w:color w:val="008000"/>
    </w:rPr>
  </w:style>
  <w:style w:type="paragraph" w:customStyle="1" w:styleId="ListParagraph">
    <w:name w:val="List Paragraph"/>
    <w:basedOn w:val="a"/>
    <w:rsid w:val="00687E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687E1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7E1C"/>
    <w:pPr>
      <w:spacing w:line="468" w:lineRule="exact"/>
      <w:ind w:firstLine="706"/>
    </w:pPr>
  </w:style>
  <w:style w:type="paragraph" w:customStyle="1" w:styleId="Style3">
    <w:name w:val="Style3"/>
    <w:basedOn w:val="a"/>
    <w:rsid w:val="00687E1C"/>
    <w:pPr>
      <w:spacing w:line="466" w:lineRule="exact"/>
      <w:ind w:firstLine="725"/>
    </w:pPr>
  </w:style>
  <w:style w:type="paragraph" w:styleId="a5">
    <w:name w:val="footer"/>
    <w:basedOn w:val="a"/>
    <w:link w:val="a6"/>
    <w:rsid w:val="00687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NoSpacing">
    <w:name w:val="No Spacing"/>
    <w:rsid w:val="0068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7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87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8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7E1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6042</Words>
  <Characters>34445</Characters>
  <Application>Microsoft Office Word</Application>
  <DocSecurity>0</DocSecurity>
  <Lines>287</Lines>
  <Paragraphs>80</Paragraphs>
  <ScaleCrop>false</ScaleCrop>
  <Company/>
  <LinksUpToDate>false</LinksUpToDate>
  <CharactersWithSpaces>40407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azemlynuhin</dc:creator>
  <cp:keywords/>
  <dc:description/>
  <cp:lastModifiedBy>azemlynuhin</cp:lastModifiedBy>
  <cp:revision>2</cp:revision>
  <dcterms:created xsi:type="dcterms:W3CDTF">2023-08-21T07:09:00Z</dcterms:created>
  <dcterms:modified xsi:type="dcterms:W3CDTF">2023-08-21T07:11:00Z</dcterms:modified>
</cp:coreProperties>
</file>