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648" w:rsidRPr="00A81834" w:rsidRDefault="00F40648" w:rsidP="00F40648">
      <w:pPr>
        <w:spacing w:after="300" w:line="240" w:lineRule="auto"/>
        <w:jc w:val="center"/>
        <w:rPr>
          <w:rFonts w:ascii="Arial" w:eastAsia="Times New Roman" w:hAnsi="Arial" w:cs="Arial"/>
          <w:b/>
          <w:color w:val="382E2C"/>
          <w:sz w:val="24"/>
          <w:szCs w:val="24"/>
          <w:lang w:eastAsia="ru-RU"/>
        </w:rPr>
      </w:pPr>
      <w:r w:rsidRPr="00A81834">
        <w:rPr>
          <w:rFonts w:ascii="Arial" w:eastAsia="Times New Roman" w:hAnsi="Arial" w:cs="Arial"/>
          <w:b/>
          <w:color w:val="382E2C"/>
          <w:sz w:val="24"/>
          <w:szCs w:val="24"/>
          <w:lang w:eastAsia="ru-RU"/>
        </w:rPr>
        <w:t>Памятка для потребителей</w:t>
      </w:r>
    </w:p>
    <w:p w:rsidR="00F40648" w:rsidRPr="00A81834" w:rsidRDefault="00F40648" w:rsidP="00F4064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82E2C"/>
          <w:sz w:val="24"/>
          <w:szCs w:val="24"/>
          <w:u w:val="single"/>
          <w:lang w:eastAsia="ru-RU"/>
        </w:rPr>
      </w:pPr>
      <w:r w:rsidRPr="00A81834">
        <w:rPr>
          <w:rFonts w:ascii="Arial" w:eastAsia="Times New Roman" w:hAnsi="Arial" w:cs="Arial"/>
          <w:b/>
          <w:bCs/>
          <w:color w:val="382E2C"/>
          <w:sz w:val="24"/>
          <w:szCs w:val="24"/>
          <w:u w:val="single"/>
          <w:lang w:eastAsia="ru-RU"/>
        </w:rPr>
        <w:t>Потребитель, знай свои права!</w:t>
      </w:r>
    </w:p>
    <w:p w:rsidR="00F40648" w:rsidRPr="00F40648" w:rsidRDefault="00F40648" w:rsidP="00F40648">
      <w:pPr>
        <w:spacing w:after="0" w:line="240" w:lineRule="auto"/>
        <w:jc w:val="center"/>
        <w:rPr>
          <w:rFonts w:ascii="Arial" w:eastAsia="Times New Roman" w:hAnsi="Arial" w:cs="Arial"/>
          <w:color w:val="382E2C"/>
          <w:sz w:val="24"/>
          <w:szCs w:val="24"/>
          <w:u w:val="single"/>
          <w:lang w:eastAsia="ru-RU"/>
        </w:rPr>
      </w:pP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 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Каждый день, совершая покупки в магазинах, пользуясь различными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видами услуг (медицинскими, жилищно-коммунальными, образовательными и др.), заключая договоры на выполнение работ, необходимо помнить, что все мы являемся потребителями.</w:t>
      </w:r>
    </w:p>
    <w:p w:rsid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Основным документом, регулирующим потребительские отношения (то есть права и обязанности, ответственность между потребителем, продавцом</w:t>
      </w: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.</w:t>
      </w:r>
      <w:proofErr w:type="gram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</w:t>
      </w: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и</w:t>
      </w:r>
      <w:proofErr w:type="gram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сполнителем услуг и т.д.), является </w:t>
      </w: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Закон РФ «О защите прав</w:t>
      </w: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br/>
        <w:t>потребителей» от 07.02.1992г. № 2300-1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, устанавливающий следующие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основные права потребителей:</w:t>
      </w:r>
    </w:p>
    <w:p w:rsidR="002B4C83" w:rsidRPr="00F40648" w:rsidRDefault="002B4C83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</w:p>
    <w:p w:rsidR="00F40648" w:rsidRPr="002B4C83" w:rsidRDefault="00F40648" w:rsidP="002B4C83">
      <w:pPr>
        <w:numPr>
          <w:ilvl w:val="0"/>
          <w:numId w:val="3"/>
        </w:numPr>
        <w:spacing w:after="0" w:line="240" w:lineRule="auto"/>
        <w:ind w:left="300"/>
        <w:jc w:val="center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Право на безопасность товара (работы, услуги).</w:t>
      </w:r>
    </w:p>
    <w:p w:rsidR="002B4C83" w:rsidRPr="00F40648" w:rsidRDefault="002B4C83" w:rsidP="002B4C83">
      <w:pPr>
        <w:spacing w:after="0" w:line="240" w:lineRule="auto"/>
        <w:ind w:left="300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 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Данное право регулируется ст. 7 Закона и означает, что товар (работа,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услуга) при обычных условиях его использования, хранения, транспортировки и утилизации был безопасен для жизни, здоровья потребителя, окружающей среды, а также не причинял вред имуществу потребителя. Требования,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 xml:space="preserve">которые должны это обеспечивать, </w:t>
      </w: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являются обязательными и устанавливаются</w:t>
      </w:r>
      <w:proofErr w:type="gram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законом или в установленном им порядке.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Изготовитель (исполнитель) обязан обеспечивать безопасность товара (работы) в течение установленного срока службы или срока годности товара (работы).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Вред, причиненный жизни, здоровью или имуществу потребителя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 xml:space="preserve">вследствие </w:t>
      </w:r>
      <w:proofErr w:type="spell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необеспечения</w:t>
      </w:r>
      <w:proofErr w:type="spell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безопасности товара (работы), подлежит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возмещению.</w:t>
      </w:r>
    </w:p>
    <w:p w:rsid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Не допускается продажа товара (выполнение работы, оказание услуги), в том числе импортного товара (работы, услуги), без информации об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обязательном подтверждении его соответствия установленным требованиям.</w:t>
      </w:r>
    </w:p>
    <w:p w:rsidR="002B18F5" w:rsidRPr="00F40648" w:rsidRDefault="002B18F5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</w:p>
    <w:p w:rsidR="00F40648" w:rsidRPr="002B18F5" w:rsidRDefault="00F40648" w:rsidP="002B18F5">
      <w:pPr>
        <w:numPr>
          <w:ilvl w:val="0"/>
          <w:numId w:val="4"/>
        </w:numPr>
        <w:spacing w:after="0" w:line="240" w:lineRule="auto"/>
        <w:ind w:left="300"/>
        <w:jc w:val="center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Право на качество товара (работы, услуги).</w:t>
      </w:r>
    </w:p>
    <w:p w:rsidR="002B18F5" w:rsidRPr="00F40648" w:rsidRDefault="002B18F5" w:rsidP="002B18F5">
      <w:pPr>
        <w:spacing w:after="0" w:line="240" w:lineRule="auto"/>
        <w:ind w:left="300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Данное право регулируется ст. 4 Закона и означает, что продавец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(исполнитель) обязан передать потребителю товар (выполнить работу, оказать услугу), качество которого соответствует договору.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При отсутствии в договоре условий о качестве товара (работы, услуги) продавец (исполнитель) обязан передать потребителю товар (выполнить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работу, оказать услугу), соответствующий обычно предъявляемым требованиям и пригодный для целей, для которых товар (работа, услуга) такого рода обычно используется.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Если продавец (исполнитель) при заключении договора был поставлен потребителем в известность о конкретных целях приобретения товара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(выполнения работы, оказания услуги), продавец (исполнитель) обязан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передать потребителю товар (выполнить работу, оказать услугу), пригодный для использования в соответствии с этими целями.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При продаже товара по образцу и (или) описанию продавец обязан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передать потребителю товар, который соответствует образцу и (или) описанию.</w:t>
      </w:r>
    </w:p>
    <w:p w:rsid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Если законами или в установленном ими порядке предусмотрены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 xml:space="preserve">обязательные требования к товару (работе, услуге), продавец (исполнитель) 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lastRenderedPageBreak/>
        <w:t>обязан передать потребителю товар (выполнить работу, оказать услугу),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соответствующий этим требованиям.</w:t>
      </w:r>
    </w:p>
    <w:p w:rsidR="00EA3078" w:rsidRPr="00F40648" w:rsidRDefault="00EA307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</w:p>
    <w:p w:rsidR="00F40648" w:rsidRPr="00EA3078" w:rsidRDefault="00F40648" w:rsidP="00EA3078">
      <w:pPr>
        <w:numPr>
          <w:ilvl w:val="0"/>
          <w:numId w:val="5"/>
        </w:numPr>
        <w:spacing w:after="0" w:line="240" w:lineRule="auto"/>
        <w:ind w:left="300"/>
        <w:jc w:val="center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Право на информацию о товарах (работах, услугах).</w:t>
      </w:r>
    </w:p>
    <w:p w:rsidR="00EA3078" w:rsidRPr="00F40648" w:rsidRDefault="00EA3078" w:rsidP="00EA3078">
      <w:pPr>
        <w:spacing w:after="0" w:line="240" w:lineRule="auto"/>
        <w:ind w:left="300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 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Данное право регулируется ст. 10 Закона и означает, что Изготовитель (исполнитель, продавец) обязан своевременно предоставлять потребителю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необходимую и достоверную информацию о товарах (работах, услугах),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обеспечивающую возможность их правильного выбора.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Информация о товарах (работах, услугах) в обязательном порядке должна содержать: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наименование технического регламента или иное установленное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законодательством Российской Федерации о техническом регулировании и свидетельствующее об обязательном подтверждении соответствия товара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обозначение;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сведения об основных потребительских свойствах товаров (работ,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услуг), в отношении продуктов питания сведения о составе (в том числе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 xml:space="preserve">наименование использованных в процессе изготовления продуктов питания пищевых добавок, биологически активных добавок, информация о наличии в продуктах питания компонентов, полученных с применением </w:t>
      </w:r>
      <w:proofErr w:type="spell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генно-инженерно-модифицированных</w:t>
      </w:r>
      <w:proofErr w:type="spell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организмов, в случае, если содержание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указанных организмов в таком компоненте составляет более девяти десятых процента), пищевой ценности, назначении, об</w:t>
      </w:r>
      <w:proofErr w:type="gram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</w:t>
      </w: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условиях</w:t>
      </w:r>
      <w:proofErr w:type="gram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применения и хранения продуктов питания, о способах изготовления готовых блюд, весе (объеме), дате и месте изготовления и упаковки (расфасовки) продуктов питания, а также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сведения о противопоказаниях для их применения при отдельных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заболеваниях. </w:t>
      </w:r>
      <w:hyperlink r:id="rId5" w:anchor="dst100009" w:history="1">
        <w:r w:rsidRPr="00F40648">
          <w:rPr>
            <w:rFonts w:ascii="Arial" w:eastAsia="Times New Roman" w:hAnsi="Arial" w:cs="Arial"/>
            <w:color w:val="50634F"/>
            <w:sz w:val="24"/>
            <w:szCs w:val="24"/>
            <w:u w:val="single"/>
            <w:lang w:eastAsia="ru-RU"/>
          </w:rPr>
          <w:t>Перечень</w:t>
        </w:r>
      </w:hyperlink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 товаров (работ, услуг), информация о которых должна содержать противопоказания для их применения при отдельных заболеваниях, утверждается Правительством Российской Федерации;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цену в рублях и условия приобретения товаров (работ, услуг), в том числе при предоставлении кредита размер кредита, полную сумму,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подлежащую выплате потребителем, и график погашения этой суммы;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гарантийный срок, если он установлен;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правила и условия эффективного и безопасного использования товаров (работ, услуг);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срок службы или срок годности товаров (работ), установленный в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соответствии с настоящим Законом, а также сведения о необходимых действиях потребителя по истечении указанных сроков и возможных последствиях при невыполнении таких действий, если товары (работы) по истечении указанных сроков представляют опасность для жизни, здоровья и имущества потребителя или становятся непригодными для использования по назначению;</w:t>
      </w:r>
      <w:proofErr w:type="gramEnd"/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адрес (место нахождения), фирменное наименование (наименование)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изготовителя (исполнителя, продавца), уполномоченной организации или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уполномоченного индивидуального предпринимателя, импортера;</w:t>
      </w:r>
      <w:proofErr w:type="gramEnd"/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информацию об обязательном подтверждении соответствия товаров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(работ, услуг);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информацию о правилах продажи товаров (выполнения работ, оказания услуг);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lastRenderedPageBreak/>
        <w:t>— указание на конкретное лицо, которое будет выполнять работу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(оказывать услугу), и информацию о нем, если это имеет значение, исходя из характера работы (услуги);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указание на использование фонограмм при оказании развлекательных услуг исполнителями музыкальных произведений.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Если приобретаемый потребителем товар был в употреблении, или в нем устранялся недостаток (недостатки), потребителю должна быть предоставлена информация об этом.</w:t>
      </w:r>
    </w:p>
    <w:p w:rsidR="00F40648" w:rsidRPr="00EA3078" w:rsidRDefault="00F40648" w:rsidP="00EA3078">
      <w:pPr>
        <w:numPr>
          <w:ilvl w:val="0"/>
          <w:numId w:val="6"/>
        </w:numPr>
        <w:spacing w:after="0" w:line="240" w:lineRule="auto"/>
        <w:ind w:left="300"/>
        <w:jc w:val="center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Право на судебную защиту.</w:t>
      </w:r>
    </w:p>
    <w:p w:rsidR="00EA3078" w:rsidRPr="00F40648" w:rsidRDefault="00EA3078" w:rsidP="00EA3078">
      <w:pPr>
        <w:spacing w:after="0" w:line="240" w:lineRule="auto"/>
        <w:ind w:left="300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 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В соответствии со ст. 17 Закона, </w:t>
      </w: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t>Защита прав потребителей</w:t>
      </w:r>
      <w:r w:rsidRPr="00F40648">
        <w:rPr>
          <w:rFonts w:ascii="Arial" w:eastAsia="Times New Roman" w:hAnsi="Arial" w:cs="Arial"/>
          <w:b/>
          <w:bCs/>
          <w:color w:val="382E2C"/>
          <w:sz w:val="24"/>
          <w:szCs w:val="24"/>
          <w:lang w:eastAsia="ru-RU"/>
        </w:rPr>
        <w:br/>
        <w:t>осуществляется судом.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Иски о защите прав потребителей могут быть предъявлены по выбору истца в суд по месту: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нахождения организации, а если ответчиком является индивидуальный предприниматель, — его жительства;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жительства или пребывания истца;</w:t>
      </w:r>
    </w:p>
    <w:p w:rsidR="00F40648" w:rsidRPr="00F40648" w:rsidRDefault="00F40648" w:rsidP="00F40648">
      <w:pPr>
        <w:spacing w:after="30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заключения или исполнения договора;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— если иск к организации вытекает из деятельности ее филиала или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представительства, он может быть предъявлен в суд.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Потребители по искам, связанным с нарушением их прав, освобождаются от уплаты государственной пошлины в соответствии с законодательством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Российской Федерации о налогах и сборах.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В соответствии со ст. 15 Закона Российской Федерации  от 07.02.1992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№ 2300-1 «О защите прав потребителей», за причиненный моральный вред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 xml:space="preserve">потребителю, </w:t>
      </w: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вследствие</w:t>
      </w:r>
      <w:proofErr w:type="gram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</w:t>
      </w: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нарушении</w:t>
      </w:r>
      <w:proofErr w:type="gram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его прав, предусмотренных законами и правовыми актами Российской Федерации, регулирующими отношения в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области защиты прав потребителей, подлежит компенсация. Размер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 xml:space="preserve">компенсации морального вреда </w:t>
      </w: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определяется судом и не зависит</w:t>
      </w:r>
      <w:proofErr w:type="gramEnd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 xml:space="preserve"> от размера возмещения имущественного вреда.</w:t>
      </w:r>
    </w:p>
    <w:p w:rsidR="00F40648" w:rsidRPr="00F40648" w:rsidRDefault="00F40648" w:rsidP="00F40648">
      <w:pPr>
        <w:spacing w:after="0" w:line="240" w:lineRule="auto"/>
        <w:jc w:val="both"/>
        <w:rPr>
          <w:rFonts w:ascii="Arial" w:eastAsia="Times New Roman" w:hAnsi="Arial" w:cs="Arial"/>
          <w:color w:val="382E2C"/>
          <w:sz w:val="24"/>
          <w:szCs w:val="24"/>
          <w:lang w:eastAsia="ru-RU"/>
        </w:rPr>
      </w:pPr>
      <w:proofErr w:type="gramStart"/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t>При удовлетворении судом требований потребителя, установленных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законом, суд взыскивает с изготовителя (исполнителя, продавца,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уполномоченной организации или уполномоченного индивидуального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предпринимателя, импортера) за несоблюдение в добровольном порядке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удовлетворения требований потребителя штраф в размере пятьдесят процентов от суммы, присужденной судом в пользу потребителя (ч. 6 ст. 13 Закона</w:t>
      </w:r>
      <w:r w:rsidRPr="00F40648">
        <w:rPr>
          <w:rFonts w:ascii="Arial" w:eastAsia="Times New Roman" w:hAnsi="Arial" w:cs="Arial"/>
          <w:color w:val="382E2C"/>
          <w:sz w:val="24"/>
          <w:szCs w:val="24"/>
          <w:lang w:eastAsia="ru-RU"/>
        </w:rPr>
        <w:br/>
        <w:t>Российской Федерации от 07.02.1992 № 2300-1 «О защите прав потребителей»).</w:t>
      </w:r>
      <w:proofErr w:type="gramEnd"/>
    </w:p>
    <w:p w:rsidR="007D3ED5" w:rsidRPr="007D3ED5" w:rsidRDefault="007D3ED5" w:rsidP="007D3ED5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7D3ED5" w:rsidRPr="007D3ED5" w:rsidRDefault="007D3ED5" w:rsidP="007D3E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E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B14E5" w:rsidRDefault="002B14E5"/>
    <w:sectPr w:rsidR="002B14E5" w:rsidSect="002B1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1CDE"/>
    <w:multiLevelType w:val="multilevel"/>
    <w:tmpl w:val="2A58E9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B5470"/>
    <w:multiLevelType w:val="multilevel"/>
    <w:tmpl w:val="051C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2D1D57"/>
    <w:multiLevelType w:val="multilevel"/>
    <w:tmpl w:val="7A56B5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FF44E0"/>
    <w:multiLevelType w:val="multilevel"/>
    <w:tmpl w:val="343C28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DC038A"/>
    <w:multiLevelType w:val="multilevel"/>
    <w:tmpl w:val="E130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032887"/>
    <w:multiLevelType w:val="multilevel"/>
    <w:tmpl w:val="1CDED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D5"/>
    <w:rsid w:val="00092279"/>
    <w:rsid w:val="002B14E5"/>
    <w:rsid w:val="002B18F5"/>
    <w:rsid w:val="002B4C83"/>
    <w:rsid w:val="007D3ED5"/>
    <w:rsid w:val="00A81834"/>
    <w:rsid w:val="00BC3534"/>
    <w:rsid w:val="00EA3078"/>
    <w:rsid w:val="00F40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4E5"/>
  </w:style>
  <w:style w:type="paragraph" w:styleId="1">
    <w:name w:val="heading 1"/>
    <w:basedOn w:val="a"/>
    <w:link w:val="10"/>
    <w:uiPriority w:val="9"/>
    <w:qFormat/>
    <w:rsid w:val="007D3E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3E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D3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D3ED5"/>
    <w:rPr>
      <w:i/>
      <w:iCs/>
    </w:rPr>
  </w:style>
  <w:style w:type="character" w:styleId="a5">
    <w:name w:val="Strong"/>
    <w:basedOn w:val="a0"/>
    <w:uiPriority w:val="22"/>
    <w:qFormat/>
    <w:rsid w:val="007D3ED5"/>
    <w:rPr>
      <w:b/>
      <w:bCs/>
    </w:rPr>
  </w:style>
  <w:style w:type="character" w:styleId="a6">
    <w:name w:val="Hyperlink"/>
    <w:basedOn w:val="a0"/>
    <w:uiPriority w:val="99"/>
    <w:semiHidden/>
    <w:unhideWhenUsed/>
    <w:rsid w:val="007D3ED5"/>
    <w:rPr>
      <w:color w:val="0000FF"/>
      <w:u w:val="single"/>
    </w:rPr>
  </w:style>
  <w:style w:type="character" w:customStyle="1" w:styleId="img-description">
    <w:name w:val="img-description"/>
    <w:basedOn w:val="a0"/>
    <w:rsid w:val="007D3ED5"/>
  </w:style>
  <w:style w:type="paragraph" w:styleId="a7">
    <w:name w:val="Balloon Text"/>
    <w:basedOn w:val="a"/>
    <w:link w:val="a8"/>
    <w:uiPriority w:val="99"/>
    <w:semiHidden/>
    <w:unhideWhenUsed/>
    <w:rsid w:val="007D3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3ED5"/>
    <w:rPr>
      <w:rFonts w:ascii="Tahoma" w:hAnsi="Tahoma" w:cs="Tahoma"/>
      <w:sz w:val="16"/>
      <w:szCs w:val="16"/>
    </w:rPr>
  </w:style>
  <w:style w:type="paragraph" w:customStyle="1" w:styleId="page-title">
    <w:name w:val="page-title"/>
    <w:basedOn w:val="a"/>
    <w:rsid w:val="00F40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43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515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1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419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1121</Words>
  <Characters>6394</Characters>
  <Application>Microsoft Office Word</Application>
  <DocSecurity>0</DocSecurity>
  <Lines>53</Lines>
  <Paragraphs>14</Paragraphs>
  <ScaleCrop>false</ScaleCrop>
  <Company/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sptp.hohol</dc:creator>
  <cp:keywords/>
  <dc:description/>
  <cp:lastModifiedBy>sptp.hohol</cp:lastModifiedBy>
  <cp:revision>8</cp:revision>
  <dcterms:created xsi:type="dcterms:W3CDTF">2020-10-20T10:25:00Z</dcterms:created>
  <dcterms:modified xsi:type="dcterms:W3CDTF">2020-10-20T10:37:00Z</dcterms:modified>
</cp:coreProperties>
</file>