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76024B" w:rsidRDefault="0076024B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183B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183B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A345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9E183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FA771C" w:rsidRPr="00A345A9" w:rsidRDefault="00FA771C" w:rsidP="00FA771C">
      <w:pPr>
        <w:pStyle w:val="a9"/>
        <w:tabs>
          <w:tab w:val="clear" w:pos="9072"/>
          <w:tab w:val="left" w:pos="708"/>
        </w:tabs>
        <w:ind w:right="4536"/>
        <w:jc w:val="both"/>
        <w:rPr>
          <w:b/>
          <w:szCs w:val="28"/>
        </w:rPr>
      </w:pPr>
      <w:r w:rsidRPr="005D742F">
        <w:rPr>
          <w:b/>
          <w:szCs w:val="28"/>
        </w:rPr>
        <w:t>Об итогах работы ОМВД Росс</w:t>
      </w:r>
      <w:r w:rsidR="0076024B">
        <w:rPr>
          <w:b/>
          <w:szCs w:val="28"/>
        </w:rPr>
        <w:t>ии по Хохольскому району за 20</w:t>
      </w:r>
      <w:r w:rsidR="00D75170">
        <w:rPr>
          <w:b/>
          <w:szCs w:val="28"/>
        </w:rPr>
        <w:t>2</w:t>
      </w:r>
      <w:r w:rsidR="009E183B">
        <w:rPr>
          <w:b/>
          <w:szCs w:val="28"/>
        </w:rPr>
        <w:t>3</w:t>
      </w:r>
      <w:r w:rsidRPr="005D742F">
        <w:rPr>
          <w:b/>
          <w:szCs w:val="28"/>
        </w:rPr>
        <w:t xml:space="preserve"> год</w:t>
      </w:r>
    </w:p>
    <w:p w:rsidR="00FA771C" w:rsidRDefault="00FA771C" w:rsidP="00FA771C">
      <w:pPr>
        <w:pStyle w:val="a9"/>
        <w:tabs>
          <w:tab w:val="left" w:pos="708"/>
        </w:tabs>
        <w:jc w:val="both"/>
      </w:pPr>
    </w:p>
    <w:p w:rsidR="00FA771C" w:rsidRDefault="00FA771C" w:rsidP="00FA771C">
      <w:pPr>
        <w:pStyle w:val="a9"/>
        <w:tabs>
          <w:tab w:val="left" w:pos="708"/>
        </w:tabs>
        <w:jc w:val="both"/>
      </w:pPr>
    </w:p>
    <w:p w:rsidR="00426D9A" w:rsidRPr="00272764" w:rsidRDefault="00A345A9" w:rsidP="0076024B">
      <w:pPr>
        <w:spacing w:line="360" w:lineRule="auto"/>
        <w:ind w:firstLine="709"/>
        <w:jc w:val="both"/>
        <w:rPr>
          <w:b/>
          <w:bCs/>
        </w:rPr>
      </w:pPr>
      <w:r>
        <w:t>Н</w:t>
      </w:r>
      <w:r w:rsidR="00FA771C" w:rsidRPr="007F249C">
        <w:t xml:space="preserve">а основании  ст. ст. 15,  15.1. Федерального закона от 06.10.2003 года №131-ФЗ «Об общих принципах организации местного самоуправления в российской Федерации», ст. ст. 8, 10 Устава Хохольского муниципального района, </w:t>
      </w:r>
      <w:r w:rsidR="0000147D">
        <w:t>Совет народных депутатов Хохольского муниципального района</w:t>
      </w:r>
      <w:r w:rsidR="00272764">
        <w:t xml:space="preserve"> </w:t>
      </w:r>
      <w:r>
        <w:t xml:space="preserve">               </w:t>
      </w:r>
      <w:r w:rsidR="00272764">
        <w:t xml:space="preserve">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</w:t>
      </w:r>
    </w:p>
    <w:p w:rsidR="00FA771C" w:rsidRDefault="00FA771C" w:rsidP="0076024B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  <w:rPr>
          <w:szCs w:val="28"/>
        </w:rPr>
      </w:pPr>
      <w:r w:rsidRPr="00FA771C">
        <w:rPr>
          <w:szCs w:val="28"/>
        </w:rPr>
        <w:t xml:space="preserve">Принять к сведению </w:t>
      </w:r>
      <w:r w:rsidR="00A345A9">
        <w:rPr>
          <w:szCs w:val="28"/>
        </w:rPr>
        <w:t>отчет</w:t>
      </w:r>
      <w:r w:rsidRPr="00FA771C">
        <w:rPr>
          <w:szCs w:val="28"/>
        </w:rPr>
        <w:t xml:space="preserve"> об итогах работы ОМВД России по Хохольскому району за 20</w:t>
      </w:r>
      <w:r w:rsidR="00A345A9">
        <w:rPr>
          <w:szCs w:val="28"/>
        </w:rPr>
        <w:t>2</w:t>
      </w:r>
      <w:r w:rsidR="009E183B">
        <w:rPr>
          <w:szCs w:val="28"/>
        </w:rPr>
        <w:t>3</w:t>
      </w:r>
      <w:r w:rsidRPr="00FA771C">
        <w:rPr>
          <w:szCs w:val="28"/>
        </w:rPr>
        <w:t xml:space="preserve"> год</w:t>
      </w:r>
      <w:r w:rsidR="00E06BFE">
        <w:rPr>
          <w:szCs w:val="28"/>
        </w:rPr>
        <w:t xml:space="preserve"> (прилагается)</w:t>
      </w:r>
      <w:r>
        <w:rPr>
          <w:szCs w:val="28"/>
        </w:rPr>
        <w:t>.</w:t>
      </w:r>
    </w:p>
    <w:p w:rsidR="00FA771C" w:rsidRPr="00FA771C" w:rsidRDefault="00FA771C" w:rsidP="00FA771C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CC6B1D" w:rsidRPr="002C3028" w:rsidRDefault="00CC6B1D" w:rsidP="00FA771C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3523AC" w:rsidRPr="00C5103A" w:rsidRDefault="003523AC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Default="003523AC" w:rsidP="009E183B">
            <w:pPr>
              <w:jc w:val="both"/>
            </w:pPr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9E183B" w:rsidRPr="00C5103A" w:rsidRDefault="009E183B" w:rsidP="009E183B">
            <w:pPr>
              <w:jc w:val="both"/>
            </w:pPr>
          </w:p>
          <w:p w:rsidR="003523AC" w:rsidRPr="00A155B2" w:rsidRDefault="003523AC" w:rsidP="009E183B">
            <w:pPr>
              <w:jc w:val="both"/>
            </w:pPr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9E183B"/>
    <w:p w:rsidR="001C3DD7" w:rsidRDefault="001C3DD7" w:rsidP="001C3DD7">
      <w:pPr>
        <w:ind w:left="3969" w:right="-2"/>
        <w:jc w:val="right"/>
      </w:pPr>
      <w:r w:rsidRPr="002A72F6">
        <w:lastRenderedPageBreak/>
        <w:t xml:space="preserve">Приложение </w:t>
      </w:r>
      <w:r w:rsidRPr="002A72F6">
        <w:br/>
        <w:t xml:space="preserve">к решению Совета народных депутатов </w:t>
      </w:r>
    </w:p>
    <w:p w:rsidR="001C3DD7" w:rsidRPr="002A72F6" w:rsidRDefault="001C3DD7" w:rsidP="001C3DD7">
      <w:pPr>
        <w:ind w:left="4536" w:right="-2"/>
        <w:jc w:val="right"/>
      </w:pPr>
      <w:r w:rsidRPr="002A72F6">
        <w:t xml:space="preserve">Хохольского муниципального района </w:t>
      </w:r>
    </w:p>
    <w:p w:rsidR="001C3DD7" w:rsidRDefault="001C3DD7" w:rsidP="001C3DD7">
      <w:pPr>
        <w:ind w:left="4536" w:right="-2"/>
      </w:pPr>
      <w:r>
        <w:t xml:space="preserve">                                    о</w:t>
      </w:r>
      <w:r w:rsidRPr="002A72F6">
        <w:t xml:space="preserve">т </w:t>
      </w:r>
      <w:r>
        <w:t>12</w:t>
      </w:r>
      <w:r w:rsidRPr="002A72F6">
        <w:t>.0</w:t>
      </w:r>
      <w:r>
        <w:t>3</w:t>
      </w:r>
      <w:r w:rsidRPr="002A72F6">
        <w:t>.202</w:t>
      </w:r>
      <w:r>
        <w:t>4 № 2</w:t>
      </w:r>
    </w:p>
    <w:p w:rsidR="001C3DD7" w:rsidRDefault="001C3DD7" w:rsidP="009E183B"/>
    <w:p w:rsidR="001C3DD7" w:rsidRDefault="001C3DD7" w:rsidP="001C3DD7">
      <w:pPr>
        <w:ind w:left="567" w:right="-450" w:firstLine="540"/>
        <w:jc w:val="center"/>
        <w:rPr>
          <w:b/>
        </w:rPr>
      </w:pPr>
      <w:r>
        <w:rPr>
          <w:b/>
        </w:rPr>
        <w:t>Отчет</w:t>
      </w:r>
    </w:p>
    <w:p w:rsidR="001C3DD7" w:rsidRDefault="001C3DD7" w:rsidP="001C3DD7">
      <w:pPr>
        <w:ind w:left="567" w:right="-450" w:firstLine="540"/>
        <w:jc w:val="center"/>
        <w:rPr>
          <w:b/>
        </w:rPr>
      </w:pPr>
      <w:r>
        <w:rPr>
          <w:b/>
        </w:rPr>
        <w:t xml:space="preserve"> начальника ОМВД России по Хохольскому району </w:t>
      </w:r>
    </w:p>
    <w:p w:rsidR="001C3DD7" w:rsidRDefault="001C3DD7" w:rsidP="001C3DD7">
      <w:pPr>
        <w:ind w:left="567" w:right="-450" w:firstLine="540"/>
        <w:jc w:val="center"/>
        <w:rPr>
          <w:b/>
        </w:rPr>
      </w:pPr>
      <w:r>
        <w:rPr>
          <w:b/>
        </w:rPr>
        <w:t>Воронежской области перед Советом народных депутатов</w:t>
      </w:r>
    </w:p>
    <w:p w:rsidR="001C3DD7" w:rsidRDefault="001C3DD7" w:rsidP="001C3DD7">
      <w:pPr>
        <w:ind w:left="567" w:right="-450" w:firstLine="540"/>
        <w:jc w:val="center"/>
        <w:rPr>
          <w:b/>
        </w:rPr>
      </w:pPr>
      <w:r>
        <w:rPr>
          <w:b/>
        </w:rPr>
        <w:t xml:space="preserve"> Хохольского муниципального района</w:t>
      </w:r>
    </w:p>
    <w:p w:rsidR="001C3DD7" w:rsidRPr="001C3DD7" w:rsidRDefault="001C3DD7" w:rsidP="001C3DD7">
      <w:pPr>
        <w:ind w:left="567" w:right="-450" w:firstLine="540"/>
        <w:jc w:val="both"/>
      </w:pP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left="567" w:right="-450" w:firstLine="540"/>
        <w:jc w:val="center"/>
        <w:rPr>
          <w:rStyle w:val="ac"/>
        </w:rPr>
      </w:pPr>
      <w:r>
        <w:rPr>
          <w:rStyle w:val="ac"/>
          <w:sz w:val="28"/>
          <w:szCs w:val="28"/>
        </w:rPr>
        <w:t>Уважаемые присутствующие!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left="567" w:right="-2" w:firstLine="540"/>
        <w:jc w:val="center"/>
        <w:rPr>
          <w:rStyle w:val="ac"/>
          <w:sz w:val="28"/>
          <w:szCs w:val="28"/>
        </w:rPr>
      </w:pP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Реализованные отделом в 2023 году меры по противодействию преступности способствовали сохранению стабильной оперативной обстановки.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По итогам 2023 года оперативная обстановка на территории района характеризуется уменьшением на 19,1% (с 355 до 287) количества зарегистрированных преступлений. На 23,2% сократилось число зарегистрированных преступлений относящихся к категории тяжких и особо тяжких (с 73 до 56).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По уровню преступности Хохольский район (97,0) находится на 9-м месте в Воронежской области (</w:t>
      </w:r>
      <w:proofErr w:type="spellStart"/>
      <w:r>
        <w:rPr>
          <w:rStyle w:val="ac"/>
          <w:b w:val="0"/>
          <w:sz w:val="28"/>
          <w:szCs w:val="28"/>
        </w:rPr>
        <w:t>среднерайонный</w:t>
      </w:r>
      <w:proofErr w:type="spellEnd"/>
      <w:r>
        <w:rPr>
          <w:rStyle w:val="ac"/>
          <w:b w:val="0"/>
          <w:sz w:val="28"/>
          <w:szCs w:val="28"/>
        </w:rPr>
        <w:t xml:space="preserve"> – 96,2, </w:t>
      </w:r>
      <w:proofErr w:type="spellStart"/>
      <w:r>
        <w:rPr>
          <w:rStyle w:val="ac"/>
          <w:b w:val="0"/>
          <w:sz w:val="28"/>
          <w:szCs w:val="28"/>
        </w:rPr>
        <w:t>среднеобластной</w:t>
      </w:r>
      <w:proofErr w:type="spellEnd"/>
      <w:r>
        <w:rPr>
          <w:rStyle w:val="ac"/>
          <w:b w:val="0"/>
          <w:sz w:val="28"/>
          <w:szCs w:val="28"/>
        </w:rPr>
        <w:t xml:space="preserve"> - 123,8).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Количество преступлений, лица по которым установлены, сократилось на 7,7% (с 207 до 191), </w:t>
      </w:r>
      <w:proofErr w:type="gramStart"/>
      <w:r>
        <w:rPr>
          <w:rStyle w:val="ac"/>
          <w:b w:val="0"/>
          <w:sz w:val="28"/>
          <w:szCs w:val="28"/>
        </w:rPr>
        <w:t>по</w:t>
      </w:r>
      <w:proofErr w:type="gramEnd"/>
      <w:r>
        <w:rPr>
          <w:rStyle w:val="ac"/>
          <w:b w:val="0"/>
          <w:sz w:val="28"/>
          <w:szCs w:val="28"/>
        </w:rPr>
        <w:t xml:space="preserve"> тяжким и особо тяжким на 25,7% (с 35 до 26).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Массив нераскрытых преступлений по всем линиям учета уменьшился на 32,7% (со 162 до 109), </w:t>
      </w:r>
      <w:proofErr w:type="gramStart"/>
      <w:r>
        <w:rPr>
          <w:rStyle w:val="ac"/>
          <w:b w:val="0"/>
          <w:sz w:val="28"/>
          <w:szCs w:val="28"/>
        </w:rPr>
        <w:t>по</w:t>
      </w:r>
      <w:proofErr w:type="gramEnd"/>
      <w:r>
        <w:rPr>
          <w:rStyle w:val="ac"/>
          <w:b w:val="0"/>
          <w:sz w:val="28"/>
          <w:szCs w:val="28"/>
        </w:rPr>
        <w:t xml:space="preserve"> тяжким и особо тяжким на 48,8% (с 45 до 23).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Эффективность работы по раскрытию преступлений составила 63,7% (56,1%, рост 7,6%; по районам – 59,8%, по области – 43,8%), по преступлениям категории тяжких и особо тяжких 53,1% (43,8%, рост 9,3%; по районам – 46,4%, по области – 39,1%).  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proofErr w:type="gramStart"/>
      <w:r>
        <w:rPr>
          <w:rStyle w:val="ac"/>
          <w:b w:val="0"/>
          <w:sz w:val="28"/>
          <w:szCs w:val="28"/>
        </w:rPr>
        <w:t xml:space="preserve">В отчетном периоде выявлено и </w:t>
      </w:r>
      <w:proofErr w:type="spellStart"/>
      <w:r>
        <w:rPr>
          <w:rStyle w:val="ac"/>
          <w:b w:val="0"/>
          <w:sz w:val="28"/>
          <w:szCs w:val="28"/>
        </w:rPr>
        <w:t>задокументировано</w:t>
      </w:r>
      <w:proofErr w:type="spellEnd"/>
      <w:r>
        <w:rPr>
          <w:rStyle w:val="ac"/>
          <w:b w:val="0"/>
          <w:sz w:val="28"/>
          <w:szCs w:val="28"/>
        </w:rPr>
        <w:t xml:space="preserve"> 5 фактов незаконного оборота оружия (2, рост 66,7%), 17 преступлений, связанных с незаконным оборотом наркотических средств (13, рост 30,8%), из них 2 факта сбыта (5, снижение 50,0%), 1 факт </w:t>
      </w:r>
      <w:proofErr w:type="spellStart"/>
      <w:r>
        <w:rPr>
          <w:rStyle w:val="ac"/>
          <w:b w:val="0"/>
          <w:sz w:val="28"/>
          <w:szCs w:val="28"/>
        </w:rPr>
        <w:t>притоносодержания</w:t>
      </w:r>
      <w:proofErr w:type="spellEnd"/>
      <w:r>
        <w:rPr>
          <w:rStyle w:val="ac"/>
          <w:b w:val="0"/>
          <w:sz w:val="28"/>
          <w:szCs w:val="28"/>
        </w:rPr>
        <w:t xml:space="preserve"> (0), 35 преступлений превентивной направленности (39, снижение 10,2%), 20 преступлений по линии экономики (13, рост 53,8%). </w:t>
      </w:r>
      <w:proofErr w:type="gramEnd"/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14"/>
          <w:szCs w:val="14"/>
        </w:rPr>
      </w:pP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В структуре преступности основная доля, по-прежнему, приходится на преступления против собственности, в частности на кражи и мошенничества.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Удельный вес краж составил 36,6% (105 из 287) (50,4%, 179 из 355). В 2023 году на 41,3% (со 179 до 105) произошло снижение количества </w:t>
      </w:r>
      <w:r>
        <w:rPr>
          <w:rStyle w:val="ac"/>
          <w:b w:val="0"/>
          <w:sz w:val="28"/>
          <w:szCs w:val="28"/>
        </w:rPr>
        <w:lastRenderedPageBreak/>
        <w:t xml:space="preserve">зарегистрированных краж </w:t>
      </w:r>
      <w:proofErr w:type="spellStart"/>
      <w:r>
        <w:rPr>
          <w:rStyle w:val="ac"/>
          <w:b w:val="0"/>
          <w:sz w:val="28"/>
          <w:szCs w:val="28"/>
        </w:rPr>
        <w:t>общеуголовной</w:t>
      </w:r>
      <w:proofErr w:type="spellEnd"/>
      <w:r>
        <w:rPr>
          <w:rStyle w:val="ac"/>
          <w:b w:val="0"/>
          <w:sz w:val="28"/>
          <w:szCs w:val="28"/>
        </w:rPr>
        <w:t xml:space="preserve"> направленности. Эффективность их раскрытия составила 50,5%, что на 1,5% ниже </w:t>
      </w:r>
      <w:proofErr w:type="spellStart"/>
      <w:r>
        <w:rPr>
          <w:rStyle w:val="ac"/>
          <w:b w:val="0"/>
          <w:sz w:val="28"/>
          <w:szCs w:val="28"/>
        </w:rPr>
        <w:t>среднерайонной</w:t>
      </w:r>
      <w:proofErr w:type="spellEnd"/>
      <w:r>
        <w:rPr>
          <w:rStyle w:val="ac"/>
          <w:b w:val="0"/>
          <w:sz w:val="28"/>
          <w:szCs w:val="28"/>
        </w:rPr>
        <w:t xml:space="preserve"> (40,7%, рост 9,8%; по районам – 52,0%, по области – 34,7%).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Наблюдается снижение краж предварительное следствие, по которым обязательно на 44,0% (со 134 до 75). Эффективность работы по раскрытию данного вида преступлений составляет 43,6% при </w:t>
      </w:r>
      <w:proofErr w:type="spellStart"/>
      <w:r>
        <w:rPr>
          <w:rStyle w:val="ac"/>
          <w:b w:val="0"/>
          <w:sz w:val="28"/>
          <w:szCs w:val="28"/>
        </w:rPr>
        <w:t>среднерайонной</w:t>
      </w:r>
      <w:proofErr w:type="spellEnd"/>
      <w:r>
        <w:rPr>
          <w:rStyle w:val="ac"/>
          <w:b w:val="0"/>
          <w:sz w:val="28"/>
          <w:szCs w:val="28"/>
        </w:rPr>
        <w:t xml:space="preserve"> 49,7% (39,6%, рост 4,0%; по области 31,6%).  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На 55,5% (с 72 до 32) произошло снижение числа краж совершенных с проникновением, в том числе на 64,7% (с 17 </w:t>
      </w:r>
      <w:proofErr w:type="gramStart"/>
      <w:r>
        <w:rPr>
          <w:rStyle w:val="ac"/>
          <w:b w:val="0"/>
          <w:sz w:val="28"/>
          <w:szCs w:val="28"/>
        </w:rPr>
        <w:t>до</w:t>
      </w:r>
      <w:proofErr w:type="gramEnd"/>
      <w:r>
        <w:rPr>
          <w:rStyle w:val="ac"/>
          <w:b w:val="0"/>
          <w:sz w:val="28"/>
          <w:szCs w:val="28"/>
        </w:rPr>
        <w:t xml:space="preserve"> 6) </w:t>
      </w:r>
      <w:proofErr w:type="gramStart"/>
      <w:r>
        <w:rPr>
          <w:rStyle w:val="ac"/>
          <w:b w:val="0"/>
          <w:sz w:val="28"/>
          <w:szCs w:val="28"/>
        </w:rPr>
        <w:t>из</w:t>
      </w:r>
      <w:proofErr w:type="gramEnd"/>
      <w:r>
        <w:rPr>
          <w:rStyle w:val="ac"/>
          <w:b w:val="0"/>
          <w:sz w:val="28"/>
          <w:szCs w:val="28"/>
        </w:rPr>
        <w:t xml:space="preserve"> квартир и домовладений граждан. Однако эффективность работы по раскрытию краж с проникновением сократилась на 15,7% и составила лишь 24,0% (39,7%; по районам – 50,5%, по области 40,7%), из квартир на 14,3% (с 64,3% до 50,0%; по районам – 64,1%, по области 56,4%).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Стоит отметить, что основной массив тяжких уголовных дел, следствие по которым было приостановлено в отчетном периоде, приходится на кражи чужого имущества, 14 из 23 или 60,9%.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Приоритетной деятельностью </w:t>
      </w:r>
      <w:proofErr w:type="gramStart"/>
      <w:r>
        <w:rPr>
          <w:rStyle w:val="ac"/>
          <w:b w:val="0"/>
          <w:sz w:val="28"/>
          <w:szCs w:val="28"/>
        </w:rPr>
        <w:t>по прежнему</w:t>
      </w:r>
      <w:proofErr w:type="gramEnd"/>
      <w:r>
        <w:rPr>
          <w:rStyle w:val="ac"/>
          <w:b w:val="0"/>
          <w:sz w:val="28"/>
          <w:szCs w:val="28"/>
        </w:rPr>
        <w:t xml:space="preserve"> является противодействие хищениям чужого имущества путем различного рода мошенничеств. Подобные преступления продолжают оставаться весьма распространенными на территории района, а противодействие им должным образом </w:t>
      </w:r>
      <w:proofErr w:type="gramStart"/>
      <w:r>
        <w:rPr>
          <w:rStyle w:val="ac"/>
          <w:b w:val="0"/>
          <w:sz w:val="28"/>
          <w:szCs w:val="28"/>
        </w:rPr>
        <w:t>по прежнему</w:t>
      </w:r>
      <w:proofErr w:type="gramEnd"/>
      <w:r>
        <w:rPr>
          <w:rStyle w:val="ac"/>
          <w:b w:val="0"/>
          <w:sz w:val="28"/>
          <w:szCs w:val="28"/>
        </w:rPr>
        <w:t xml:space="preserve"> не налажено. Удельный вес преступлений указанной категории составил 10,1% (29 из 287) (9,0%, 32 из 355). В прошедшем году на 9,3% (с 32 до 29) произошло снижение количества зарегистрированных мошенничеств </w:t>
      </w:r>
      <w:proofErr w:type="spellStart"/>
      <w:r>
        <w:rPr>
          <w:rStyle w:val="ac"/>
          <w:b w:val="0"/>
          <w:sz w:val="28"/>
          <w:szCs w:val="28"/>
        </w:rPr>
        <w:t>общеуголовной</w:t>
      </w:r>
      <w:proofErr w:type="spellEnd"/>
      <w:r>
        <w:rPr>
          <w:rStyle w:val="ac"/>
          <w:b w:val="0"/>
          <w:sz w:val="28"/>
          <w:szCs w:val="28"/>
        </w:rPr>
        <w:t xml:space="preserve"> направленности. Раскрываемость составила 14,3% (7,7%, рост 6,6%; по районам – 10,3%, по области – 11,5%).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На низком уровне остается эффективность работы по раскрытию дистанционных мошенничеств. В 2023 году на 16,7% (с 24 до 20) произошло снижение количества зарегистрированных преступлений указанного вида. Раскрываемость составила 4,8% (13,6%, снижение 8,8%; по районам – 5,7%, по области – 4,8%).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Сотрудниками отдела выявлено 13 преступлений экономической направленности (9, рост 44,4%), из них 5 категории тяжких (1, рост 400,0%), направлено в суд 7 (11 снижение – 36,3%), в том числе 4 тяжких (3, рост 33,3%). При наличии выявленных и раскрытых преступлений, указанной категории, отсутствует результат по документированию преступлений в сфере защиты бюджетных средств, выделяемых на реализацию государственных программ, инвестиционных проектов, пресечению преступлений в сфере жилищно-коммунального хозяйства, агропромышленного комплекса и других отраслей экономики.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Обеспечение безопасности дорожного движения.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За 12 месяцев 2023 года на территории района отмечается снижение на 11,6% (с 207 до 183) количества зарегистрированных дорожно-транспортных происшествий, из них с пострадавшими на 9,1% (</w:t>
      </w:r>
      <w:proofErr w:type="gramStart"/>
      <w:r>
        <w:rPr>
          <w:rStyle w:val="ac"/>
          <w:b w:val="0"/>
          <w:sz w:val="28"/>
          <w:szCs w:val="28"/>
        </w:rPr>
        <w:t>с</w:t>
      </w:r>
      <w:proofErr w:type="gramEnd"/>
      <w:r>
        <w:rPr>
          <w:rStyle w:val="ac"/>
          <w:b w:val="0"/>
          <w:sz w:val="28"/>
          <w:szCs w:val="28"/>
        </w:rPr>
        <w:t xml:space="preserve"> 22 до 20). 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Увеличилось количество ДТП с участием несовершеннолетних с 2 до 6 (рост 200,0%), с участием пешеходов с 2 до 4 (рост 100,0%). С участием </w:t>
      </w:r>
      <w:r>
        <w:rPr>
          <w:rStyle w:val="ac"/>
          <w:b w:val="0"/>
          <w:sz w:val="28"/>
          <w:szCs w:val="28"/>
        </w:rPr>
        <w:lastRenderedPageBreak/>
        <w:t>нетрезвых водителей количество происшествий осталось на уровне 2022 года (5).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В результате ДТП ранения получили 30 человек (24, рост 25,0%), погибло 3 человека (7, снижение 57,1%).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Подразделениями отдела – ОВМ и ОГИБДД населению оказываются государственные услуги в сферах миграционного законодательства, а также безопасности дорожного движения, в части выдачи разрешений на внесение изменений в конструкцию транспортных средств.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В 2023 году ОВМ отдела оказано 5856 государственных услуг.  Показатель служебной деятельности, установленный Указом Президента Российской Федерации от 07.05.2012 № 601, касающийся доли </w:t>
      </w:r>
      <w:proofErr w:type="gramStart"/>
      <w:r>
        <w:rPr>
          <w:rStyle w:val="ac"/>
          <w:b w:val="0"/>
          <w:sz w:val="28"/>
          <w:szCs w:val="28"/>
        </w:rPr>
        <w:t>граждан, использующих механизм получения государственных услуг в электронном виде на 31.12.2023 составил</w:t>
      </w:r>
      <w:proofErr w:type="gramEnd"/>
      <w:r>
        <w:rPr>
          <w:rStyle w:val="ac"/>
          <w:b w:val="0"/>
          <w:sz w:val="28"/>
          <w:szCs w:val="28"/>
        </w:rPr>
        <w:t xml:space="preserve"> 93,6%. Доля граждан удовлетворенных качеством оказания государственных услуг, составила 100,0%.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На основе складывающейся оперативной обстановки в предстоящем периоде необходимо уделить особое внимание организации совместной деятельности ОМВД и органов местного самоуправления в решении задач связанных: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- организация совместной деятельности подразделений полиции, следствия и дознания по установлению и привлечению к ответственности лиц, совершивших преступления, в т.ч. таких как мошенничества, кражи чужого имущества, преступления категории «прошлых лет»;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- выявление и раскрытие преступлений экономической, коррупционной направленности, в т.ч. в сфере реализации федеральных и региональных целевых программ;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right="-2"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- мониторинг складывающейся обстановки, в части получения упреждающей информации о лицах вынашивающих намерения дестабилизации общественно-политической обстановки, как на территории обслуживания, так и за ее пределами, а также совершения диверсионно-террористических актов на объектах первоочередной заинтересованности.</w:t>
      </w:r>
    </w:p>
    <w:p w:rsidR="001C3DD7" w:rsidRDefault="001C3DD7" w:rsidP="001C3DD7">
      <w:pPr>
        <w:pStyle w:val="ab"/>
        <w:shd w:val="clear" w:color="auto" w:fill="FFFFFF"/>
        <w:spacing w:before="0" w:beforeAutospacing="0" w:after="0" w:afterAutospacing="0"/>
        <w:ind w:left="567" w:right="-450" w:firstLine="540"/>
        <w:jc w:val="both"/>
        <w:rPr>
          <w:rStyle w:val="ac"/>
          <w:sz w:val="28"/>
          <w:szCs w:val="28"/>
        </w:rPr>
      </w:pPr>
    </w:p>
    <w:p w:rsidR="001C3DD7" w:rsidRDefault="001C3DD7" w:rsidP="009E183B"/>
    <w:sectPr w:rsidR="001C3DD7" w:rsidSect="00A345A9">
      <w:pgSz w:w="11906" w:h="16838"/>
      <w:pgMar w:top="1134" w:right="70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63627"/>
    <w:rsid w:val="000844D9"/>
    <w:rsid w:val="00086374"/>
    <w:rsid w:val="000A779C"/>
    <w:rsid w:val="000B6280"/>
    <w:rsid w:val="000E195E"/>
    <w:rsid w:val="000F4D38"/>
    <w:rsid w:val="0010799C"/>
    <w:rsid w:val="0017064A"/>
    <w:rsid w:val="001968C8"/>
    <w:rsid w:val="001A39DF"/>
    <w:rsid w:val="001C3DD7"/>
    <w:rsid w:val="001F70D6"/>
    <w:rsid w:val="00257167"/>
    <w:rsid w:val="00272764"/>
    <w:rsid w:val="00292713"/>
    <w:rsid w:val="002D2007"/>
    <w:rsid w:val="002E6C4C"/>
    <w:rsid w:val="00311A7A"/>
    <w:rsid w:val="00341129"/>
    <w:rsid w:val="003523AC"/>
    <w:rsid w:val="003B13C3"/>
    <w:rsid w:val="003D43CF"/>
    <w:rsid w:val="003E4D9D"/>
    <w:rsid w:val="003E5D12"/>
    <w:rsid w:val="00400372"/>
    <w:rsid w:val="004022CD"/>
    <w:rsid w:val="0040630B"/>
    <w:rsid w:val="004073F0"/>
    <w:rsid w:val="004166C9"/>
    <w:rsid w:val="00426D9A"/>
    <w:rsid w:val="00431882"/>
    <w:rsid w:val="00454F3A"/>
    <w:rsid w:val="00457026"/>
    <w:rsid w:val="00461E86"/>
    <w:rsid w:val="00480E53"/>
    <w:rsid w:val="004A0924"/>
    <w:rsid w:val="004B4BA8"/>
    <w:rsid w:val="004C70B1"/>
    <w:rsid w:val="004E10D4"/>
    <w:rsid w:val="004E6449"/>
    <w:rsid w:val="00500CC2"/>
    <w:rsid w:val="0051356F"/>
    <w:rsid w:val="00517AFB"/>
    <w:rsid w:val="005456F4"/>
    <w:rsid w:val="00582273"/>
    <w:rsid w:val="00592EA5"/>
    <w:rsid w:val="005B566C"/>
    <w:rsid w:val="005C0412"/>
    <w:rsid w:val="005D7A45"/>
    <w:rsid w:val="00603AC2"/>
    <w:rsid w:val="0061182F"/>
    <w:rsid w:val="00617ABB"/>
    <w:rsid w:val="0065645A"/>
    <w:rsid w:val="006565C6"/>
    <w:rsid w:val="006A04C8"/>
    <w:rsid w:val="006D272C"/>
    <w:rsid w:val="006E1633"/>
    <w:rsid w:val="007018A6"/>
    <w:rsid w:val="0075784C"/>
    <w:rsid w:val="0076024B"/>
    <w:rsid w:val="00777B96"/>
    <w:rsid w:val="007845FC"/>
    <w:rsid w:val="007A2E31"/>
    <w:rsid w:val="007D414A"/>
    <w:rsid w:val="007F47B8"/>
    <w:rsid w:val="008070B9"/>
    <w:rsid w:val="00837101"/>
    <w:rsid w:val="008465F0"/>
    <w:rsid w:val="00897F70"/>
    <w:rsid w:val="008C276E"/>
    <w:rsid w:val="008D302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E183B"/>
    <w:rsid w:val="009F0DF3"/>
    <w:rsid w:val="00A2100C"/>
    <w:rsid w:val="00A263B9"/>
    <w:rsid w:val="00A345A9"/>
    <w:rsid w:val="00A601BE"/>
    <w:rsid w:val="00A80FD6"/>
    <w:rsid w:val="00A90430"/>
    <w:rsid w:val="00A92660"/>
    <w:rsid w:val="00AA3977"/>
    <w:rsid w:val="00AA742E"/>
    <w:rsid w:val="00AD0A2A"/>
    <w:rsid w:val="00AD1880"/>
    <w:rsid w:val="00AD1E59"/>
    <w:rsid w:val="00AD560B"/>
    <w:rsid w:val="00AE6B99"/>
    <w:rsid w:val="00AE7194"/>
    <w:rsid w:val="00B00863"/>
    <w:rsid w:val="00B07CC9"/>
    <w:rsid w:val="00B15E30"/>
    <w:rsid w:val="00B27251"/>
    <w:rsid w:val="00B344C1"/>
    <w:rsid w:val="00B45EF2"/>
    <w:rsid w:val="00B861D8"/>
    <w:rsid w:val="00B921C4"/>
    <w:rsid w:val="00BB5DAF"/>
    <w:rsid w:val="00C04790"/>
    <w:rsid w:val="00C11DAC"/>
    <w:rsid w:val="00C16B20"/>
    <w:rsid w:val="00C517B6"/>
    <w:rsid w:val="00C65D82"/>
    <w:rsid w:val="00C82485"/>
    <w:rsid w:val="00C91795"/>
    <w:rsid w:val="00CC5A2C"/>
    <w:rsid w:val="00CC6B1D"/>
    <w:rsid w:val="00CE472D"/>
    <w:rsid w:val="00CE50A5"/>
    <w:rsid w:val="00D079F7"/>
    <w:rsid w:val="00D07AA6"/>
    <w:rsid w:val="00D3738B"/>
    <w:rsid w:val="00D72BA3"/>
    <w:rsid w:val="00D731A3"/>
    <w:rsid w:val="00D75170"/>
    <w:rsid w:val="00D774E5"/>
    <w:rsid w:val="00D91567"/>
    <w:rsid w:val="00DB7B4A"/>
    <w:rsid w:val="00DE6CDC"/>
    <w:rsid w:val="00DF5B7E"/>
    <w:rsid w:val="00E00DB5"/>
    <w:rsid w:val="00E06BFE"/>
    <w:rsid w:val="00E12E4E"/>
    <w:rsid w:val="00E3508A"/>
    <w:rsid w:val="00E444B7"/>
    <w:rsid w:val="00E51FBF"/>
    <w:rsid w:val="00E75EEE"/>
    <w:rsid w:val="00E837A6"/>
    <w:rsid w:val="00EA5A68"/>
    <w:rsid w:val="00EF71FF"/>
    <w:rsid w:val="00F12A5D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60E7F-2E03-4181-A265-A74C1897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5</cp:revision>
  <cp:lastPrinted>2024-04-04T13:55:00Z</cp:lastPrinted>
  <dcterms:created xsi:type="dcterms:W3CDTF">2024-03-06T10:59:00Z</dcterms:created>
  <dcterms:modified xsi:type="dcterms:W3CDTF">2024-04-04T13:56:00Z</dcterms:modified>
</cp:coreProperties>
</file>