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482EA9">
        <w:t>23</w:t>
      </w:r>
      <w:bookmarkStart w:id="0" w:name="_GoBack"/>
      <w:bookmarkEnd w:id="0"/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D400E1">
      <w:pPr>
        <w:jc w:val="right"/>
      </w:pPr>
      <w:r w:rsidRPr="008646C9">
        <w:t xml:space="preserve">                                                                              Хохольского муниципального района</w:t>
      </w:r>
      <w:r w:rsidR="00D400E1">
        <w:t xml:space="preserve"> Воронежской области 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8F44CD">
        <w:t>8</w:t>
      </w:r>
      <w:r w:rsidR="00442526">
        <w:t xml:space="preserve"> год</w:t>
      </w:r>
      <w:r w:rsidR="009F2270">
        <w:t xml:space="preserve"> и  плановый период 201</w:t>
      </w:r>
      <w:r w:rsidR="008F44CD">
        <w:t>9</w:t>
      </w:r>
      <w:r w:rsidR="009F2270">
        <w:t xml:space="preserve"> и</w:t>
      </w:r>
      <w:r w:rsidR="00D400E1">
        <w:t xml:space="preserve"> </w:t>
      </w:r>
      <w:r w:rsidR="009F2270">
        <w:t>20</w:t>
      </w:r>
      <w:r w:rsidR="008F44CD">
        <w:t>20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</w:t>
      </w:r>
      <w:r w:rsidR="00D400E1">
        <w:t>о</w:t>
      </w:r>
      <w:r w:rsidRPr="008646C9">
        <w:t xml:space="preserve">т </w:t>
      </w:r>
      <w:r w:rsidR="009F2270">
        <w:t>_________</w:t>
      </w:r>
      <w:r>
        <w:t xml:space="preserve"> </w:t>
      </w:r>
      <w:r w:rsidR="00D400E1">
        <w:t xml:space="preserve">2017 </w:t>
      </w:r>
      <w:r>
        <w:t>г</w:t>
      </w:r>
      <w:r w:rsidR="00D400E1">
        <w:t xml:space="preserve">ода </w:t>
      </w:r>
      <w:r>
        <w:t xml:space="preserve"> </w:t>
      </w:r>
      <w:r w:rsidRPr="008646C9">
        <w:t>№</w:t>
      </w:r>
      <w:r w:rsidR="00DB2E21">
        <w:t xml:space="preserve"> </w:t>
      </w:r>
      <w:r w:rsidR="009F2270">
        <w:t>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8F44CD">
        <w:rPr>
          <w:b/>
        </w:rPr>
        <w:t>8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201</w:t>
      </w:r>
      <w:r w:rsidR="008F44CD">
        <w:rPr>
          <w:bCs/>
          <w:sz w:val="28"/>
          <w:szCs w:val="28"/>
        </w:rPr>
        <w:t>8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</w:t>
      </w:r>
      <w:proofErr w:type="gramStart"/>
      <w:r w:rsidR="00C66D98">
        <w:rPr>
          <w:bCs/>
          <w:sz w:val="28"/>
          <w:szCs w:val="28"/>
        </w:rPr>
        <w:t>–с</w:t>
      </w:r>
      <w:proofErr w:type="gramEnd"/>
      <w:r w:rsidR="00C66D98">
        <w:rPr>
          <w:bCs/>
          <w:sz w:val="28"/>
          <w:szCs w:val="28"/>
        </w:rPr>
        <w:t>оглашение)</w:t>
      </w:r>
    </w:p>
    <w:p w:rsidR="00A64C98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</w:t>
      </w:r>
      <w:r w:rsidR="00B351F2">
        <w:rPr>
          <w:bCs/>
          <w:sz w:val="28"/>
          <w:szCs w:val="28"/>
        </w:rPr>
        <w:lastRenderedPageBreak/>
        <w:t xml:space="preserve">машин, находящиеся на балансе поселения  или </w:t>
      </w:r>
      <w:proofErr w:type="spellStart"/>
      <w:r w:rsidR="00B351F2">
        <w:rPr>
          <w:bCs/>
          <w:sz w:val="28"/>
          <w:szCs w:val="28"/>
        </w:rPr>
        <w:t>софинансирование</w:t>
      </w:r>
      <w:proofErr w:type="spellEnd"/>
      <w:r w:rsidR="00B351F2">
        <w:rPr>
          <w:bCs/>
          <w:sz w:val="28"/>
          <w:szCs w:val="28"/>
        </w:rPr>
        <w:t xml:space="preserve">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 xml:space="preserve">5,0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B351F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proofErr w:type="gram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proofErr w:type="gram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spellStart"/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proofErr w:type="spellStart"/>
      <w:r w:rsidR="00CF25AD">
        <w:rPr>
          <w:b/>
          <w:sz w:val="28"/>
          <w:szCs w:val="28"/>
          <w:lang w:val="en-US"/>
        </w:rPr>
        <w:t>i</w:t>
      </w:r>
      <w:proofErr w:type="spellEnd"/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proofErr w:type="spellStart"/>
      <w:r w:rsidR="008F44CD">
        <w:rPr>
          <w:b/>
          <w:bCs/>
          <w:sz w:val="28"/>
          <w:szCs w:val="28"/>
          <w:lang w:val="en-US"/>
        </w:rPr>
        <w:t>i</w:t>
      </w:r>
      <w:proofErr w:type="spellEnd"/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AA7ED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proofErr w:type="spellStart"/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начисления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spellStart"/>
      <w:proofErr w:type="gramStart"/>
      <w:r w:rsidR="002D4615" w:rsidRPr="00E2521D">
        <w:rPr>
          <w:sz w:val="28"/>
          <w:szCs w:val="28"/>
          <w:lang w:val="en-US"/>
        </w:rPr>
        <w:t>i</w:t>
      </w:r>
      <w:proofErr w:type="spellEnd"/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proofErr w:type="spellStart"/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из расчета 60,0 тыс. рублей 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="00A264B4" w:rsidRPr="00A264B4">
        <w:rPr>
          <w:rFonts w:ascii="Times New Roman" w:hAnsi="Times New Roman" w:cs="Times New Roman"/>
          <w:sz w:val="28"/>
          <w:szCs w:val="28"/>
        </w:rPr>
        <w:t xml:space="preserve"> (</w:t>
      </w:r>
      <w:r w:rsidR="00A264B4">
        <w:rPr>
          <w:rFonts w:ascii="Times New Roman" w:hAnsi="Times New Roman" w:cs="Times New Roman"/>
          <w:sz w:val="28"/>
          <w:szCs w:val="28"/>
        </w:rPr>
        <w:t xml:space="preserve">средневзвешенная сумма согласно предоставленных </w:t>
      </w:r>
      <w:r w:rsidR="00DB18ED">
        <w:rPr>
          <w:rFonts w:ascii="Times New Roman" w:hAnsi="Times New Roman" w:cs="Times New Roman"/>
          <w:sz w:val="28"/>
          <w:szCs w:val="28"/>
        </w:rPr>
        <w:t>поселениями смет расходов на содержание пожарных машин на 2018 год)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BC4A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</w:t>
      </w:r>
      <w:r w:rsidR="00BC4A6E" w:rsidRPr="00BC4A6E">
        <w:rPr>
          <w:rFonts w:ascii="Times New Roman" w:hAnsi="Times New Roman" w:cs="Times New Roman"/>
          <w:sz w:val="28"/>
          <w:szCs w:val="28"/>
        </w:rPr>
        <w:t xml:space="preserve"> </w:t>
      </w:r>
      <w:r w:rsidR="00BC4A6E">
        <w:rPr>
          <w:rFonts w:ascii="Times New Roman" w:hAnsi="Times New Roman" w:cs="Times New Roman"/>
          <w:sz w:val="28"/>
          <w:szCs w:val="28"/>
        </w:rPr>
        <w:t xml:space="preserve">из расчета 12,0 тыс. рублей на </w:t>
      </w:r>
      <w:r w:rsidR="00BC4A6E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BC4A6E">
        <w:rPr>
          <w:rFonts w:ascii="Times New Roman" w:hAnsi="Times New Roman" w:cs="Times New Roman"/>
          <w:sz w:val="28"/>
          <w:szCs w:val="28"/>
        </w:rPr>
        <w:t>ую</w:t>
      </w:r>
      <w:r w:rsidR="00BC4A6E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BC4A6E">
        <w:rPr>
          <w:rFonts w:ascii="Times New Roman" w:hAnsi="Times New Roman" w:cs="Times New Roman"/>
          <w:sz w:val="28"/>
          <w:szCs w:val="28"/>
        </w:rPr>
        <w:t>у</w:t>
      </w:r>
      <w:r w:rsidR="00DB18ED">
        <w:rPr>
          <w:rFonts w:ascii="Times New Roman" w:hAnsi="Times New Roman" w:cs="Times New Roman"/>
          <w:sz w:val="28"/>
          <w:szCs w:val="28"/>
        </w:rPr>
        <w:t xml:space="preserve"> </w:t>
      </w:r>
      <w:r w:rsidR="00DB18ED" w:rsidRPr="00A264B4">
        <w:rPr>
          <w:rFonts w:ascii="Times New Roman" w:hAnsi="Times New Roman" w:cs="Times New Roman"/>
          <w:sz w:val="28"/>
          <w:szCs w:val="28"/>
        </w:rPr>
        <w:t>(</w:t>
      </w:r>
      <w:r w:rsidR="00DB18ED">
        <w:rPr>
          <w:rFonts w:ascii="Times New Roman" w:hAnsi="Times New Roman" w:cs="Times New Roman"/>
          <w:sz w:val="28"/>
          <w:szCs w:val="28"/>
        </w:rPr>
        <w:t>средневзвешенная сумма согласно предоставленных поселениями смет расходов на содержание пожарных машин на 2018 год)</w:t>
      </w:r>
      <w:r w:rsidR="00BC4A6E">
        <w:rPr>
          <w:rFonts w:ascii="Times New Roman" w:hAnsi="Times New Roman" w:cs="Times New Roman"/>
          <w:sz w:val="28"/>
          <w:szCs w:val="28"/>
        </w:rPr>
        <w:t>.</w:t>
      </w:r>
    </w:p>
    <w:p w:rsidR="000A63C8" w:rsidRDefault="00280E95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Start"/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0F7D6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C51B9C"/>
    <w:p w:rsidR="000A63C8" w:rsidRDefault="00BE065D" w:rsidP="00C51B9C">
      <w:pPr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lastRenderedPageBreak/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proofErr w:type="spellStart"/>
      <w:r w:rsidRPr="000A63C8">
        <w:rPr>
          <w:b/>
          <w:sz w:val="28"/>
          <w:szCs w:val="28"/>
          <w:lang w:val="en-US"/>
        </w:rPr>
        <w:t>i</w:t>
      </w:r>
      <w:proofErr w:type="spellEnd"/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C51B9C">
      <w:pPr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C51B9C"/>
    <w:p w:rsidR="00C51B9C" w:rsidRPr="00C51B9C" w:rsidRDefault="00BE065D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301A6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301A61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D400E1" w:rsidRDefault="00D400E1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D400E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2.1. </w:t>
      </w:r>
      <w:r w:rsidR="00DC6477">
        <w:rPr>
          <w:rFonts w:ascii="Times New Roman" w:hAnsi="Times New Roman" w:cs="Times New Roman"/>
          <w:sz w:val="28"/>
          <w:szCs w:val="28"/>
        </w:rPr>
        <w:tab/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DC6477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DC6477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DC6477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</w:t>
      </w:r>
      <w:r w:rsidR="00FE5804">
        <w:rPr>
          <w:rFonts w:ascii="Times New Roman" w:hAnsi="Times New Roman" w:cs="Times New Roman"/>
          <w:sz w:val="28"/>
          <w:szCs w:val="28"/>
        </w:rPr>
        <w:t xml:space="preserve"> 1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35085E" w:rsidRPr="00D16D53" w:rsidRDefault="0035085E" w:rsidP="00D400E1">
      <w:pPr>
        <w:pStyle w:val="ConsPlusNormal"/>
        <w:spacing w:line="36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D16D53" w:rsidRPr="00D16D53">
        <w:rPr>
          <w:rFonts w:ascii="Times New Roman" w:hAnsi="Times New Roman" w:cs="Times New Roman"/>
          <w:sz w:val="28"/>
          <w:szCs w:val="28"/>
        </w:rPr>
        <w:t>80640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</w:t>
      </w:r>
      <w:proofErr w:type="gramEnd"/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6D53">
        <w:rPr>
          <w:rFonts w:ascii="Times New Roman" w:hAnsi="Times New Roman" w:cs="Times New Roman"/>
          <w:sz w:val="28"/>
          <w:szCs w:val="28"/>
        </w:rPr>
        <w:t xml:space="preserve">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</w:t>
      </w:r>
      <w:r w:rsidRPr="00D16D53">
        <w:rPr>
          <w:rFonts w:ascii="Times New Roman" w:hAnsi="Times New Roman" w:cs="Times New Roman"/>
          <w:sz w:val="28"/>
          <w:szCs w:val="28"/>
        </w:rPr>
        <w:lastRenderedPageBreak/>
        <w:t>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</w:t>
      </w:r>
      <w:proofErr w:type="gramEnd"/>
      <w:r w:rsidRPr="00D16D53">
        <w:rPr>
          <w:rFonts w:ascii="Times New Roman" w:hAnsi="Times New Roman" w:cs="Times New Roman"/>
          <w:sz w:val="28"/>
          <w:szCs w:val="28"/>
        </w:rPr>
        <w:t xml:space="preserve">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Default="00A264B4" w:rsidP="004459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="0044598D" w:rsidRPr="0044598D">
        <w:rPr>
          <w:rFonts w:ascii="Times New Roman" w:hAnsi="Times New Roman" w:cs="Times New Roman"/>
        </w:rPr>
        <w:t xml:space="preserve">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44598D"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ежеквартально </w:t>
      </w:r>
      <w:proofErr w:type="gramStart"/>
      <w:r w:rsidR="0044598D" w:rsidRPr="0044598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4598D" w:rsidRPr="0044598D">
        <w:rPr>
          <w:rFonts w:ascii="Times New Roman" w:hAnsi="Times New Roman" w:cs="Times New Roman"/>
          <w:sz w:val="28"/>
          <w:szCs w:val="28"/>
        </w:rPr>
        <w:t xml:space="preserve"> ¼ от утвержденной суммы.</w:t>
      </w:r>
    </w:p>
    <w:p w:rsidR="009C56D0" w:rsidRDefault="001E7A80" w:rsidP="001B3C8F">
      <w:pPr>
        <w:pStyle w:val="ConsPlusNonformat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</w:t>
      </w:r>
      <w:r w:rsidR="009C56D0">
        <w:rPr>
          <w:rFonts w:ascii="Times New Roman" w:hAnsi="Times New Roman"/>
          <w:sz w:val="28"/>
          <w:szCs w:val="28"/>
        </w:rPr>
        <w:t>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 w:rsidR="009C56D0"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 средств из местного бюджета</w:t>
      </w:r>
      <w:r w:rsidR="00FE580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9C56D0">
        <w:rPr>
          <w:rFonts w:ascii="Times New Roman" w:hAnsi="Times New Roman" w:cs="Times New Roman"/>
          <w:bCs/>
          <w:sz w:val="28"/>
          <w:szCs w:val="28"/>
        </w:rPr>
        <w:t xml:space="preserve">0,5 </w:t>
      </w:r>
      <w:r w:rsidRPr="007070C7">
        <w:rPr>
          <w:rFonts w:ascii="Times New Roman" w:hAnsi="Times New Roman" w:cs="Times New Roman"/>
          <w:bCs/>
          <w:sz w:val="28"/>
          <w:szCs w:val="28"/>
        </w:rPr>
        <w:t>% общего объема финансирования</w:t>
      </w:r>
      <w:r w:rsidRPr="007033C7">
        <w:rPr>
          <w:rFonts w:ascii="Times New Roman" w:hAnsi="Times New Roman" w:cs="Times New Roman"/>
          <w:sz w:val="28"/>
          <w:szCs w:val="28"/>
        </w:rPr>
        <w:t xml:space="preserve"> </w:t>
      </w:r>
      <w:r w:rsidR="009C56D0" w:rsidRPr="009C56D0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машин, находящиеся на балансе поселения  или добровольных пожарных команд</w:t>
      </w:r>
      <w:r w:rsidR="009C56D0">
        <w:rPr>
          <w:rFonts w:ascii="Times New Roman" w:hAnsi="Times New Roman" w:cs="Times New Roman"/>
          <w:sz w:val="28"/>
          <w:szCs w:val="28"/>
        </w:rPr>
        <w:t>.</w:t>
      </w:r>
    </w:p>
    <w:p w:rsidR="001E7A80" w:rsidRPr="0044598D" w:rsidRDefault="001E7A80" w:rsidP="001B3C8F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9C56D0"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</w:t>
      </w:r>
      <w:r w:rsidR="009C56D0">
        <w:rPr>
          <w:sz w:val="28"/>
          <w:szCs w:val="28"/>
        </w:rPr>
        <w:t>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BE7F4B"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>
        <w:rPr>
          <w:sz w:val="28"/>
          <w:szCs w:val="28"/>
        </w:rPr>
        <w:t>10</w:t>
      </w:r>
      <w:r w:rsidRPr="00301B5C">
        <w:rPr>
          <w:sz w:val="28"/>
          <w:szCs w:val="28"/>
        </w:rPr>
        <w:t xml:space="preserve"> декабря </w:t>
      </w:r>
      <w:r w:rsidR="009C56D0">
        <w:rPr>
          <w:sz w:val="28"/>
          <w:szCs w:val="28"/>
        </w:rPr>
        <w:t>2018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 xml:space="preserve">по форме согласно приложению </w:t>
      </w:r>
      <w:r w:rsidR="00FE5804">
        <w:rPr>
          <w:sz w:val="28"/>
          <w:szCs w:val="28"/>
        </w:rPr>
        <w:t>2</w:t>
      </w:r>
      <w:r w:rsidR="001B3C8F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>к Методике.</w:t>
      </w:r>
    </w:p>
    <w:p w:rsidR="00F86AD9" w:rsidRPr="0044598D" w:rsidRDefault="0035085E" w:rsidP="001B3C8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br w:type="page"/>
      </w:r>
    </w:p>
    <w:p w:rsidR="007D487F" w:rsidRPr="0097174C" w:rsidRDefault="007D487F" w:rsidP="007D487F">
      <w:pPr>
        <w:autoSpaceDE w:val="0"/>
        <w:autoSpaceDN w:val="0"/>
        <w:adjustRightInd w:val="0"/>
        <w:ind w:firstLine="720"/>
        <w:jc w:val="right"/>
      </w:pPr>
      <w:r w:rsidRPr="0097174C">
        <w:t xml:space="preserve">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3E07AD"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E7F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97174C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BE7F4B" w:rsidRDefault="00BE7F4B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proofErr w:type="gramStart"/>
      <w:r w:rsidRPr="0097174C">
        <w:t>(наименование главного распорядителя средств</w:t>
      </w:r>
      <w:proofErr w:type="gramEnd"/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lastRenderedPageBreak/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E07AD" w:rsidRPr="0097174C" w:rsidRDefault="003E07AD" w:rsidP="003E07AD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</w:t>
      </w:r>
      <w:proofErr w:type="gramStart"/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ДЕНЕЖНЫХ</w:t>
      </w:r>
      <w:proofErr w:type="gramEnd"/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СРЕДСТ </w:t>
      </w:r>
    </w:p>
    <w:p w:rsidR="003E07AD" w:rsidRPr="009E1795" w:rsidRDefault="00D400E1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а 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_________</w:t>
      </w:r>
      <w:r w:rsidR="003E07AD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3E07A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="003E07A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3F15FC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3F15FC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00E1">
      <w:rPr>
        <w:rStyle w:val="a6"/>
        <w:noProof/>
      </w:rPr>
      <w:t>6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pt;height:17.35pt" o:bullet="t">
        <v:imagedata r:id="rId1" o:title=""/>
      </v:shape>
    </w:pict>
  </w:numPicBullet>
  <w:numPicBullet w:numPicBulletId="1">
    <w:pict>
      <v:shape id="_x0000_i1031" type="#_x0000_t75" style="width:14.65pt;height:16.6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E3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E07AD"/>
    <w:rsid w:val="003F15FC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400E1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860</Words>
  <Characters>7525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Buh1</cp:lastModifiedBy>
  <cp:revision>13</cp:revision>
  <cp:lastPrinted>2016-09-22T11:17:00Z</cp:lastPrinted>
  <dcterms:created xsi:type="dcterms:W3CDTF">2016-10-06T13:25:00Z</dcterms:created>
  <dcterms:modified xsi:type="dcterms:W3CDTF">2017-11-15T05:29:00Z</dcterms:modified>
</cp:coreProperties>
</file>