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3D4EFB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92.25pt;margin-top:0;width:269.85pt;height:186.6pt;z-index:251658240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" stroked="f">
            <v:textbox style="mso-fit-shape-to-text:t">
              <w:txbxContent>
                <w:p w:rsidR="003D09C9" w:rsidRDefault="003D09C9" w:rsidP="003D09C9">
                  <w:pPr>
                    <w:jc w:val="center"/>
                    <w:rPr>
                      <w:sz w:val="28"/>
                      <w:szCs w:val="28"/>
                    </w:rPr>
                  </w:pPr>
                  <w:r w:rsidRPr="00122A65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>15</w:t>
                  </w:r>
                  <w:r w:rsidRPr="00122A65"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Хохольского муниципального района </w:t>
                  </w:r>
                </w:p>
                <w:p w:rsidR="003D09C9" w:rsidRPr="00122A65" w:rsidRDefault="003D09C9" w:rsidP="003D09C9">
                  <w:pPr>
                    <w:jc w:val="center"/>
                    <w:rPr>
                      <w:sz w:val="28"/>
                      <w:szCs w:val="28"/>
                    </w:rPr>
                  </w:pPr>
                  <w:r w:rsidRPr="00122A65">
                    <w:rPr>
                      <w:sz w:val="28"/>
                      <w:szCs w:val="28"/>
                    </w:rPr>
                    <w:t>от 24.12.2021 № 50</w:t>
                  </w:r>
                </w:p>
                <w:p w:rsidR="008C015F" w:rsidRPr="003D09C9" w:rsidRDefault="008C015F" w:rsidP="003D09C9"/>
              </w:txbxContent>
            </v:textbox>
            <w10:wrap type="square"/>
          </v:shape>
        </w:pict>
      </w: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35085E" w:rsidRPr="003D09C9" w:rsidRDefault="0035085E" w:rsidP="0035085E">
      <w:pPr>
        <w:jc w:val="center"/>
        <w:rPr>
          <w:b/>
          <w:sz w:val="28"/>
          <w:szCs w:val="28"/>
        </w:rPr>
      </w:pPr>
      <w:r w:rsidRPr="003D09C9">
        <w:rPr>
          <w:b/>
          <w:sz w:val="28"/>
          <w:szCs w:val="28"/>
        </w:rPr>
        <w:t xml:space="preserve">Методика распределения </w:t>
      </w:r>
      <w:r w:rsidR="00073224" w:rsidRPr="003D09C9">
        <w:rPr>
          <w:b/>
          <w:sz w:val="28"/>
          <w:szCs w:val="28"/>
        </w:rPr>
        <w:t xml:space="preserve">и Порядок финансирования </w:t>
      </w:r>
      <w:r w:rsidR="00A64C98" w:rsidRPr="003D09C9">
        <w:rPr>
          <w:b/>
          <w:sz w:val="28"/>
          <w:szCs w:val="28"/>
        </w:rPr>
        <w:t>иных</w:t>
      </w:r>
      <w:r w:rsidR="00461CC9" w:rsidRPr="003D09C9">
        <w:rPr>
          <w:b/>
          <w:sz w:val="28"/>
          <w:szCs w:val="28"/>
        </w:rPr>
        <w:t xml:space="preserve"> межбюджетных трансфертов, передаваемых бюджетам поселений Хохольского муниципального района</w:t>
      </w:r>
      <w:r w:rsidR="009F2270" w:rsidRPr="003D09C9">
        <w:rPr>
          <w:b/>
          <w:sz w:val="28"/>
          <w:szCs w:val="28"/>
        </w:rPr>
        <w:t xml:space="preserve"> за счет средств районного бюджета для </w:t>
      </w:r>
      <w:r w:rsidR="00B5356D" w:rsidRPr="003D09C9">
        <w:rPr>
          <w:b/>
          <w:sz w:val="28"/>
          <w:szCs w:val="28"/>
        </w:rPr>
        <w:t>софинансирования вопросов местного значения в области обеспечения первичных мер пожарной безопасности в границах населенных пунктов поселения</w:t>
      </w:r>
      <w:r w:rsidR="00461CC9" w:rsidRPr="003D09C9">
        <w:rPr>
          <w:b/>
          <w:sz w:val="28"/>
          <w:szCs w:val="28"/>
        </w:rPr>
        <w:t xml:space="preserve"> </w:t>
      </w:r>
      <w:r w:rsidRPr="003D09C9">
        <w:rPr>
          <w:b/>
          <w:sz w:val="28"/>
          <w:szCs w:val="28"/>
        </w:rPr>
        <w:t>на 20</w:t>
      </w:r>
      <w:r w:rsidR="003759DB" w:rsidRPr="003D09C9">
        <w:rPr>
          <w:b/>
          <w:sz w:val="28"/>
          <w:szCs w:val="28"/>
        </w:rPr>
        <w:t>2</w:t>
      </w:r>
      <w:r w:rsidR="008C015F" w:rsidRPr="003D09C9">
        <w:rPr>
          <w:b/>
          <w:sz w:val="28"/>
          <w:szCs w:val="28"/>
        </w:rPr>
        <w:t>2</w:t>
      </w:r>
      <w:r w:rsidR="00004265" w:rsidRPr="003D09C9">
        <w:rPr>
          <w:b/>
          <w:sz w:val="28"/>
          <w:szCs w:val="28"/>
        </w:rPr>
        <w:t xml:space="preserve"> </w:t>
      </w:r>
      <w:r w:rsidRPr="003D09C9">
        <w:rPr>
          <w:b/>
          <w:sz w:val="28"/>
          <w:szCs w:val="28"/>
        </w:rPr>
        <w:t>год</w:t>
      </w:r>
      <w:bookmarkStart w:id="0" w:name="_GoBack"/>
      <w:bookmarkEnd w:id="0"/>
    </w:p>
    <w:p w:rsidR="0035085E" w:rsidRPr="003D09C9" w:rsidRDefault="0035085E" w:rsidP="0035085E">
      <w:pPr>
        <w:jc w:val="center"/>
        <w:rPr>
          <w:b/>
          <w:sz w:val="28"/>
          <w:szCs w:val="28"/>
        </w:rPr>
      </w:pPr>
    </w:p>
    <w:p w:rsidR="00B5356D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>
        <w:rPr>
          <w:bCs/>
          <w:sz w:val="28"/>
          <w:szCs w:val="28"/>
        </w:rPr>
        <w:t>2</w:t>
      </w:r>
      <w:r w:rsidR="008C015F">
        <w:rPr>
          <w:bCs/>
          <w:sz w:val="28"/>
          <w:szCs w:val="28"/>
        </w:rPr>
        <w:t>2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r w:rsidR="001765D8">
        <w:rPr>
          <w:bCs/>
          <w:sz w:val="28"/>
          <w:szCs w:val="28"/>
        </w:rPr>
        <w:t xml:space="preserve">софинансирования </w:t>
      </w:r>
      <w:r w:rsidR="00532579">
        <w:rPr>
          <w:bCs/>
          <w:sz w:val="28"/>
          <w:szCs w:val="28"/>
        </w:rPr>
        <w:t xml:space="preserve">  расходных обязательств  по 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–соглашение)</w:t>
      </w:r>
    </w:p>
    <w:p w:rsidR="00A64C98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</w:t>
      </w:r>
      <w:r w:rsidR="003759DB"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машин, находящиеся на балансе поселения  или софинансирование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>5</w:t>
      </w:r>
      <w:r w:rsidR="00551DA7">
        <w:rPr>
          <w:bCs/>
          <w:sz w:val="28"/>
          <w:szCs w:val="28"/>
        </w:rPr>
        <w:t xml:space="preserve">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</w:p>
    <w:p w:rsidR="0035085E" w:rsidRPr="006C21C5" w:rsidRDefault="004040CF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8F44CD">
        <w:rPr>
          <w:rFonts w:ascii="Times New Roman" w:hAnsi="Times New Roman" w:cs="Times New Roman"/>
          <w:sz w:val="28"/>
          <w:szCs w:val="28"/>
        </w:rPr>
        <w:t>-му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8C015F">
      <w:pPr>
        <w:autoSpaceDE w:val="0"/>
        <w:autoSpaceDN w:val="0"/>
        <w:adjustRightInd w:val="0"/>
        <w:ind w:right="-540"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CF25AD">
        <w:rPr>
          <w:b/>
          <w:bCs/>
          <w:sz w:val="28"/>
          <w:szCs w:val="28"/>
          <w:lang w:val="en-US"/>
        </w:rPr>
        <w:t>i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r w:rsidRPr="004040CF">
        <w:rPr>
          <w:b/>
          <w:bCs/>
          <w:sz w:val="28"/>
          <w:szCs w:val="28"/>
        </w:rPr>
        <w:t>ЗП</w:t>
      </w:r>
      <w:r w:rsidR="00CF25AD">
        <w:rPr>
          <w:b/>
          <w:bCs/>
          <w:sz w:val="28"/>
          <w:szCs w:val="28"/>
          <w:lang w:val="en-US"/>
        </w:rPr>
        <w:t>i</w:t>
      </w:r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r w:rsidR="00CF25AD">
        <w:rPr>
          <w:b/>
          <w:sz w:val="28"/>
          <w:szCs w:val="28"/>
          <w:lang w:val="en-US"/>
        </w:rPr>
        <w:t>i</w:t>
      </w:r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r w:rsidR="008F44CD">
        <w:rPr>
          <w:b/>
          <w:bCs/>
          <w:sz w:val="28"/>
          <w:szCs w:val="28"/>
          <w:lang w:val="en-US"/>
        </w:rPr>
        <w:t>i</w:t>
      </w:r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8C015F">
      <w:pPr>
        <w:autoSpaceDE w:val="0"/>
        <w:autoSpaceDN w:val="0"/>
        <w:adjustRightInd w:val="0"/>
        <w:spacing w:line="360" w:lineRule="auto"/>
        <w:ind w:right="-54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 w:rsidR="002D4615" w:rsidRPr="00E2521D">
        <w:rPr>
          <w:sz w:val="28"/>
          <w:szCs w:val="28"/>
          <w:lang w:val="en-US"/>
        </w:rPr>
        <w:t>i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расходов.</w:t>
      </w:r>
    </w:p>
    <w:p w:rsidR="000A63C8" w:rsidRDefault="00280E95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>на софинансирование</w:t>
      </w:r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корректированная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r>
        <w:rPr>
          <w:sz w:val="28"/>
          <w:szCs w:val="28"/>
          <w:lang w:val="en-US"/>
        </w:rPr>
        <w:t>i</w:t>
      </w:r>
      <w:r w:rsidRPr="006C21C5">
        <w:rPr>
          <w:sz w:val="28"/>
          <w:szCs w:val="28"/>
        </w:rPr>
        <w:t xml:space="preserve">-му  поселению </w:t>
      </w:r>
      <w:r>
        <w:rPr>
          <w:sz w:val="28"/>
          <w:szCs w:val="28"/>
        </w:rPr>
        <w:t xml:space="preserve"> на </w:t>
      </w:r>
      <w:r>
        <w:rPr>
          <w:bCs/>
          <w:sz w:val="28"/>
          <w:szCs w:val="28"/>
        </w:rPr>
        <w:t xml:space="preserve">софинансирование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8C015F">
      <w:pPr>
        <w:ind w:right="-540"/>
      </w:pPr>
    </w:p>
    <w:p w:rsidR="000A63C8" w:rsidRDefault="00BE065D" w:rsidP="008C015F">
      <w:pPr>
        <w:ind w:right="-540"/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r w:rsidRPr="000A63C8">
        <w:rPr>
          <w:b/>
          <w:sz w:val="28"/>
          <w:szCs w:val="28"/>
          <w:lang w:val="en-US"/>
        </w:rPr>
        <w:t>i</w:t>
      </w:r>
      <w:r w:rsidRPr="000A63C8">
        <w:rPr>
          <w:b/>
          <w:sz w:val="28"/>
          <w:szCs w:val="28"/>
        </w:rPr>
        <w:t>*0</w:t>
      </w:r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8C015F">
      <w:pPr>
        <w:ind w:right="-540"/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8C015F">
      <w:pPr>
        <w:ind w:right="-540"/>
      </w:pPr>
    </w:p>
    <w:p w:rsidR="00C51B9C" w:rsidRPr="00C51B9C" w:rsidRDefault="00BE065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>на софинансирование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  <w:lang w:val="en-US"/>
        </w:rPr>
        <w:t>i</w:t>
      </w:r>
      <w:r w:rsidR="00C51B9C" w:rsidRPr="00C51B9C">
        <w:rPr>
          <w:sz w:val="28"/>
          <w:szCs w:val="28"/>
        </w:rPr>
        <w:t xml:space="preserve">  -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85073C" w:rsidRPr="006C21C5" w:rsidRDefault="00301A61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софинансирования за счет районного бюджета. </w:t>
      </w:r>
    </w:p>
    <w:p w:rsidR="00363EE3" w:rsidRDefault="0035085E" w:rsidP="008C015F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EBE" w:rsidRDefault="00433EBE">
      <w:r>
        <w:separator/>
      </w:r>
    </w:p>
  </w:endnote>
  <w:endnote w:type="continuationSeparator" w:id="0">
    <w:p w:rsidR="00433EBE" w:rsidRDefault="00433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3D4EF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1B3C8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EBE" w:rsidRDefault="00433EBE">
      <w:r>
        <w:separator/>
      </w:r>
    </w:p>
  </w:footnote>
  <w:footnote w:type="continuationSeparator" w:id="0">
    <w:p w:rsidR="00433EBE" w:rsidRDefault="00433E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21.75pt;height:17.25pt" o:bullet="t">
        <v:imagedata r:id="rId1" o:title=""/>
      </v:shape>
    </w:pict>
  </w:numPicBullet>
  <w:numPicBullet w:numPicBulletId="1">
    <w:pict>
      <v:shape id="_x0000_i1051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4265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34C2E"/>
    <w:rsid w:val="00344BAA"/>
    <w:rsid w:val="0035085E"/>
    <w:rsid w:val="00363E93"/>
    <w:rsid w:val="00363EE3"/>
    <w:rsid w:val="00367FBB"/>
    <w:rsid w:val="003746C1"/>
    <w:rsid w:val="003753B8"/>
    <w:rsid w:val="003759DB"/>
    <w:rsid w:val="003839EA"/>
    <w:rsid w:val="0039091C"/>
    <w:rsid w:val="003952F6"/>
    <w:rsid w:val="003A2B95"/>
    <w:rsid w:val="003B6D7C"/>
    <w:rsid w:val="003D09C9"/>
    <w:rsid w:val="003D377B"/>
    <w:rsid w:val="003D4EF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3EBE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DA7"/>
    <w:rsid w:val="00551F93"/>
    <w:rsid w:val="00556B6A"/>
    <w:rsid w:val="00572232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C015F"/>
    <w:rsid w:val="008F44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B42DC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  <w:style w:type="paragraph" w:styleId="aa">
    <w:name w:val="header"/>
    <w:basedOn w:val="a"/>
    <w:link w:val="ab"/>
    <w:unhideWhenUsed/>
    <w:rsid w:val="008C01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C01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____</vt:lpstr>
    </vt:vector>
  </TitlesOfParts>
  <Company>Фин отдел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chichirinase.hohol</cp:lastModifiedBy>
  <cp:revision>10</cp:revision>
  <cp:lastPrinted>2016-09-22T11:17:00Z</cp:lastPrinted>
  <dcterms:created xsi:type="dcterms:W3CDTF">2018-11-12T13:47:00Z</dcterms:created>
  <dcterms:modified xsi:type="dcterms:W3CDTF">2021-12-27T08:26:00Z</dcterms:modified>
</cp:coreProperties>
</file>