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5112CD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16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54267">
                    <w:t>3</w:t>
                  </w:r>
                  <w:r>
                    <w:t xml:space="preserve"> год и  плановый период 202</w:t>
                  </w:r>
                  <w:r w:rsidR="00B54267">
                    <w:t>4</w:t>
                  </w:r>
                  <w:r>
                    <w:t xml:space="preserve"> и 202</w:t>
                  </w:r>
                  <w:r w:rsidR="00B54267">
                    <w:t>5</w:t>
                  </w:r>
                  <w:r>
                    <w:t xml:space="preserve"> годы»                                                                            от ____  декабря 202</w:t>
                  </w:r>
                  <w:r w:rsidR="00B54267">
                    <w:t>2</w:t>
                  </w:r>
                  <w:r>
                    <w:t xml:space="preserve"> г. № «_____»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B54267">
        <w:rPr>
          <w:b/>
          <w:sz w:val="28"/>
          <w:szCs w:val="28"/>
        </w:rPr>
        <w:t>3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 xml:space="preserve">обеспечения  части своих полномочий  в области </w:t>
      </w:r>
      <w:proofErr w:type="spellStart"/>
      <w:r w:rsidR="009E7D99" w:rsidRPr="009E7D99">
        <w:rPr>
          <w:bCs/>
          <w:sz w:val="28"/>
          <w:szCs w:val="28"/>
        </w:rPr>
        <w:t>электро</w:t>
      </w:r>
      <w:proofErr w:type="spellEnd"/>
      <w:r w:rsidR="009E7D99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 на 20</w:t>
      </w:r>
      <w:r w:rsidR="00BE6E99">
        <w:rPr>
          <w:bCs/>
          <w:sz w:val="28"/>
          <w:szCs w:val="28"/>
        </w:rPr>
        <w:t>2</w:t>
      </w:r>
      <w:r w:rsidR="00B54267">
        <w:rPr>
          <w:bCs/>
          <w:sz w:val="28"/>
          <w:szCs w:val="28"/>
        </w:rPr>
        <w:t>3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proofErr w:type="gramStart"/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 xml:space="preserve">обеспечению  </w:t>
      </w:r>
      <w:proofErr w:type="spellStart"/>
      <w:r w:rsidR="006A645E" w:rsidRPr="0096549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6A645E" w:rsidRPr="00965497">
        <w:rPr>
          <w:rFonts w:ascii="Times New Roman" w:hAnsi="Times New Roman" w:cs="Times New Roman"/>
          <w:sz w:val="28"/>
          <w:szCs w:val="28"/>
        </w:rPr>
        <w:t>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1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lastRenderedPageBreak/>
        <w:t>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</w:t>
      </w:r>
      <w:r w:rsidR="00BE6E99">
        <w:rPr>
          <w:sz w:val="28"/>
          <w:szCs w:val="28"/>
        </w:rPr>
        <w:t>2</w:t>
      </w:r>
      <w:r w:rsidR="00B54267">
        <w:rPr>
          <w:sz w:val="28"/>
          <w:szCs w:val="28"/>
        </w:rPr>
        <w:t>3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BE6E99">
        <w:rPr>
          <w:sz w:val="28"/>
          <w:szCs w:val="28"/>
        </w:rPr>
        <w:t>2</w:t>
      </w:r>
      <w:r w:rsidR="00B54267">
        <w:rPr>
          <w:sz w:val="28"/>
          <w:szCs w:val="28"/>
        </w:rPr>
        <w:t>4</w:t>
      </w:r>
      <w:r w:rsidR="00D727CC">
        <w:rPr>
          <w:sz w:val="28"/>
          <w:szCs w:val="28"/>
        </w:rPr>
        <w:t xml:space="preserve"> и 20</w:t>
      </w:r>
      <w:r w:rsidR="00BE6E99">
        <w:rPr>
          <w:sz w:val="28"/>
          <w:szCs w:val="28"/>
        </w:rPr>
        <w:t>2</w:t>
      </w:r>
      <w:r w:rsidR="00B54267">
        <w:rPr>
          <w:sz w:val="28"/>
          <w:szCs w:val="28"/>
        </w:rPr>
        <w:t>5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3"/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sectPr w:rsidR="0035085E" w:rsidRPr="003F1C17" w:rsidSect="00473348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5112CD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190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</cp:lastModifiedBy>
  <cp:revision>15</cp:revision>
  <cp:lastPrinted>2016-11-18T08:07:00Z</cp:lastPrinted>
  <dcterms:created xsi:type="dcterms:W3CDTF">2016-11-18T13:15:00Z</dcterms:created>
  <dcterms:modified xsi:type="dcterms:W3CDTF">2022-11-09T13:59:00Z</dcterms:modified>
</cp:coreProperties>
</file>