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CF325E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CF325E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CF325E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CF325E" w:rsidRPr="00CF325E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CF325E" w:rsidRPr="00CF325E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F325E" w:rsidRPr="00CF325E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6E3AEE">
        <w:rPr>
          <w:rFonts w:ascii="Times New Roman" w:hAnsi="Times New Roman" w:cs="Times New Roman"/>
          <w:sz w:val="28"/>
          <w:szCs w:val="28"/>
        </w:rPr>
        <w:t xml:space="preserve"> № 4.</w:t>
      </w:r>
      <w:bookmarkStart w:id="0" w:name="_GoBack"/>
      <w:bookmarkEnd w:id="0"/>
    </w:p>
    <w:p w:rsidR="00F333AB" w:rsidRPr="00CF325E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CF325E" w:rsidRDefault="00CF325E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>5</w:t>
      </w:r>
      <w:r w:rsidR="000D7665"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Pr="00CF325E">
        <w:rPr>
          <w:rFonts w:ascii="Times New Roman" w:hAnsi="Times New Roman" w:cs="Times New Roman"/>
          <w:sz w:val="28"/>
          <w:szCs w:val="28"/>
        </w:rPr>
        <w:t>апреля</w:t>
      </w:r>
      <w:r w:rsidR="00F333AB" w:rsidRPr="00CF325E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CF325E">
        <w:rPr>
          <w:rFonts w:ascii="Times New Roman" w:hAnsi="Times New Roman" w:cs="Times New Roman"/>
          <w:sz w:val="28"/>
          <w:szCs w:val="28"/>
        </w:rPr>
        <w:t>2</w:t>
      </w:r>
      <w:r w:rsidR="00030668" w:rsidRPr="00CF325E">
        <w:rPr>
          <w:rFonts w:ascii="Times New Roman" w:hAnsi="Times New Roman" w:cs="Times New Roman"/>
          <w:sz w:val="28"/>
          <w:szCs w:val="28"/>
        </w:rPr>
        <w:t>3</w:t>
      </w:r>
      <w:r w:rsidR="00F333AB" w:rsidRPr="00CF325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CF325E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CF325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CF325E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497909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333AB" w:rsidRPr="00C82608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2608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C82608" w:rsidRPr="00C82608">
        <w:rPr>
          <w:rFonts w:ascii="Times New Roman" w:hAnsi="Times New Roman" w:cs="Times New Roman"/>
          <w:sz w:val="28"/>
          <w:szCs w:val="28"/>
        </w:rPr>
        <w:t>01</w:t>
      </w:r>
      <w:r w:rsidRPr="00C82608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C82608">
        <w:rPr>
          <w:rFonts w:ascii="Times New Roman" w:hAnsi="Times New Roman" w:cs="Times New Roman"/>
          <w:sz w:val="28"/>
          <w:szCs w:val="28"/>
        </w:rPr>
        <w:t>марта</w:t>
      </w:r>
      <w:r w:rsidRPr="00C82608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C82608">
        <w:rPr>
          <w:rFonts w:ascii="Times New Roman" w:hAnsi="Times New Roman" w:cs="Times New Roman"/>
          <w:sz w:val="28"/>
          <w:szCs w:val="28"/>
        </w:rPr>
        <w:t>2</w:t>
      </w:r>
      <w:r w:rsidR="007E2598" w:rsidRPr="00C82608">
        <w:rPr>
          <w:rFonts w:ascii="Times New Roman" w:hAnsi="Times New Roman" w:cs="Times New Roman"/>
          <w:sz w:val="28"/>
          <w:szCs w:val="28"/>
        </w:rPr>
        <w:t>3</w:t>
      </w:r>
      <w:r w:rsidRPr="00C8260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D6001" w:rsidRPr="00C82608">
        <w:rPr>
          <w:rFonts w:ascii="Times New Roman" w:hAnsi="Times New Roman" w:cs="Times New Roman"/>
          <w:sz w:val="28"/>
          <w:szCs w:val="28"/>
        </w:rPr>
        <w:t>1</w:t>
      </w:r>
      <w:r w:rsidR="00C82608" w:rsidRPr="00C82608">
        <w:rPr>
          <w:rFonts w:ascii="Times New Roman" w:hAnsi="Times New Roman" w:cs="Times New Roman"/>
          <w:sz w:val="28"/>
          <w:szCs w:val="28"/>
        </w:rPr>
        <w:t>1</w:t>
      </w:r>
      <w:r w:rsidRPr="00C82608">
        <w:rPr>
          <w:rFonts w:ascii="Times New Roman" w:hAnsi="Times New Roman" w:cs="Times New Roman"/>
          <w:sz w:val="28"/>
          <w:szCs w:val="28"/>
        </w:rPr>
        <w:t>/ОД «</w:t>
      </w:r>
      <w:r w:rsidR="00C82608" w:rsidRPr="00C82608">
        <w:rPr>
          <w:rFonts w:ascii="Times New Roman" w:hAnsi="Times New Roman" w:cs="Times New Roman"/>
          <w:sz w:val="28"/>
          <w:szCs w:val="28"/>
        </w:rPr>
        <w:t xml:space="preserve">О проведении проверки 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C82608" w:rsidRPr="00C82608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82608" w:rsidRPr="00C8260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Pr="00C82608">
        <w:rPr>
          <w:rFonts w:ascii="Times New Roman" w:hAnsi="Times New Roman" w:cs="Times New Roman"/>
          <w:sz w:val="28"/>
          <w:szCs w:val="28"/>
        </w:rPr>
        <w:t>»</w:t>
      </w:r>
      <w:r w:rsidR="00304004" w:rsidRPr="00C82608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</w:t>
      </w:r>
      <w:proofErr w:type="gramEnd"/>
      <w:r w:rsidR="00304004" w:rsidRPr="00C82608">
        <w:rPr>
          <w:rFonts w:ascii="Times New Roman" w:hAnsi="Times New Roman" w:cs="Times New Roman"/>
          <w:sz w:val="28"/>
          <w:szCs w:val="28"/>
        </w:rPr>
        <w:t xml:space="preserve"> назначенной комиссии:</w:t>
      </w:r>
    </w:p>
    <w:p w:rsidR="00304004" w:rsidRPr="00C82608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C82608">
        <w:rPr>
          <w:rFonts w:ascii="Times New Roman" w:hAnsi="Times New Roman" w:cs="Times New Roman"/>
          <w:sz w:val="28"/>
          <w:szCs w:val="28"/>
        </w:rPr>
        <w:t xml:space="preserve"> </w:t>
      </w:r>
      <w:r w:rsidRPr="00C82608">
        <w:rPr>
          <w:rFonts w:ascii="Times New Roman" w:hAnsi="Times New Roman" w:cs="Times New Roman"/>
          <w:sz w:val="28"/>
          <w:szCs w:val="28"/>
        </w:rPr>
        <w:t>Гончарова</w:t>
      </w:r>
      <w:r w:rsidRPr="00C82608">
        <w:t xml:space="preserve"> </w:t>
      </w:r>
      <w:r w:rsidRPr="00C82608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C82608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C82608">
        <w:rPr>
          <w:sz w:val="28"/>
          <w:szCs w:val="28"/>
        </w:rPr>
        <w:t xml:space="preserve">- </w:t>
      </w:r>
      <w:r w:rsidR="00DB24A5" w:rsidRPr="00C82608">
        <w:rPr>
          <w:sz w:val="28"/>
          <w:szCs w:val="28"/>
        </w:rPr>
        <w:t xml:space="preserve"> </w:t>
      </w:r>
      <w:r w:rsidR="005D1022" w:rsidRPr="00C82608">
        <w:rPr>
          <w:sz w:val="28"/>
          <w:szCs w:val="28"/>
        </w:rPr>
        <w:t>Горожанкина</w:t>
      </w:r>
      <w:r w:rsidR="0028554B" w:rsidRPr="00C82608">
        <w:rPr>
          <w:sz w:val="28"/>
          <w:szCs w:val="28"/>
        </w:rPr>
        <w:t xml:space="preserve"> </w:t>
      </w:r>
      <w:r w:rsidR="005D1022" w:rsidRPr="00C82608">
        <w:rPr>
          <w:sz w:val="28"/>
          <w:szCs w:val="28"/>
        </w:rPr>
        <w:t>Оксана</w:t>
      </w:r>
      <w:r w:rsidR="0028554B" w:rsidRPr="00C82608">
        <w:rPr>
          <w:sz w:val="28"/>
          <w:szCs w:val="28"/>
        </w:rPr>
        <w:t xml:space="preserve"> В</w:t>
      </w:r>
      <w:r w:rsidR="005D1022" w:rsidRPr="00C82608">
        <w:rPr>
          <w:sz w:val="28"/>
          <w:szCs w:val="28"/>
        </w:rPr>
        <w:t>ладимировна</w:t>
      </w:r>
      <w:r w:rsidR="0028554B" w:rsidRPr="00C82608">
        <w:rPr>
          <w:sz w:val="28"/>
          <w:szCs w:val="28"/>
        </w:rPr>
        <w:t xml:space="preserve"> – начальник сектора по бюджету;</w:t>
      </w:r>
    </w:p>
    <w:p w:rsidR="00304004" w:rsidRPr="00C82608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C82608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C82608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C5006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C82608">
        <w:rPr>
          <w:rFonts w:ascii="Times New Roman" w:hAnsi="Times New Roman" w:cs="Times New Roman"/>
          <w:sz w:val="28"/>
          <w:szCs w:val="28"/>
        </w:rPr>
        <w:t>–</w:t>
      </w:r>
      <w:r w:rsidRPr="00C82608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C826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82608" w:rsidRPr="00C82608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82608" w:rsidRPr="00C8260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C82608">
        <w:rPr>
          <w:rFonts w:ascii="Times New Roman" w:hAnsi="Times New Roman" w:cs="Times New Roman"/>
          <w:sz w:val="28"/>
          <w:szCs w:val="28"/>
        </w:rPr>
        <w:t>.</w:t>
      </w:r>
      <w:r w:rsidRPr="000C500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04004" w:rsidRPr="000C5006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C82608">
        <w:rPr>
          <w:rFonts w:ascii="Times New Roman" w:hAnsi="Times New Roman" w:cs="Times New Roman"/>
          <w:sz w:val="28"/>
          <w:szCs w:val="28"/>
        </w:rPr>
        <w:t xml:space="preserve"> - </w:t>
      </w:r>
      <w:r w:rsidRPr="00C8260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C82608">
        <w:rPr>
          <w:rFonts w:ascii="Times New Roman" w:hAnsi="Times New Roman" w:cs="Times New Roman"/>
          <w:sz w:val="28"/>
          <w:szCs w:val="28"/>
        </w:rPr>
        <w:t xml:space="preserve">соблюдения целей, порядка и условий предоставления из бюджета Хохольского муниципального района Воронежской области бюджету </w:t>
      </w:r>
      <w:proofErr w:type="spellStart"/>
      <w:r w:rsidR="00C82608" w:rsidRPr="00C82608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82608" w:rsidRPr="00C8260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2022 году</w:t>
      </w:r>
      <w:r w:rsidR="00304004" w:rsidRPr="00C8260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C82608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C82608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C8260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C5006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C82608">
        <w:rPr>
          <w:rFonts w:ascii="Times New Roman" w:hAnsi="Times New Roman" w:cs="Times New Roman"/>
          <w:sz w:val="28"/>
          <w:szCs w:val="28"/>
        </w:rPr>
        <w:t>:</w:t>
      </w:r>
      <w:r w:rsidR="00AC436B" w:rsidRPr="00C82608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C82608">
        <w:rPr>
          <w:rFonts w:ascii="Times New Roman" w:hAnsi="Times New Roman" w:cs="Times New Roman"/>
          <w:sz w:val="28"/>
          <w:szCs w:val="28"/>
        </w:rPr>
        <w:t>0</w:t>
      </w:r>
      <w:r w:rsidRPr="00C82608">
        <w:rPr>
          <w:rFonts w:ascii="Times New Roman" w:hAnsi="Times New Roman" w:cs="Times New Roman"/>
          <w:sz w:val="28"/>
          <w:szCs w:val="28"/>
        </w:rPr>
        <w:t>1</w:t>
      </w:r>
      <w:r w:rsidR="00DA7386" w:rsidRPr="00C82608">
        <w:rPr>
          <w:rFonts w:ascii="Times New Roman" w:hAnsi="Times New Roman" w:cs="Times New Roman"/>
          <w:sz w:val="28"/>
          <w:szCs w:val="28"/>
        </w:rPr>
        <w:t>.</w:t>
      </w:r>
      <w:r w:rsidR="00A36236" w:rsidRPr="00C82608">
        <w:rPr>
          <w:rFonts w:ascii="Times New Roman" w:hAnsi="Times New Roman" w:cs="Times New Roman"/>
          <w:sz w:val="28"/>
          <w:szCs w:val="28"/>
        </w:rPr>
        <w:t>0</w:t>
      </w:r>
      <w:r w:rsidRPr="00C82608">
        <w:rPr>
          <w:rFonts w:ascii="Times New Roman" w:hAnsi="Times New Roman" w:cs="Times New Roman"/>
          <w:sz w:val="28"/>
          <w:szCs w:val="28"/>
        </w:rPr>
        <w:t>1</w:t>
      </w:r>
      <w:r w:rsidR="00DA7386" w:rsidRPr="00C82608">
        <w:rPr>
          <w:rFonts w:ascii="Times New Roman" w:hAnsi="Times New Roman" w:cs="Times New Roman"/>
          <w:sz w:val="28"/>
          <w:szCs w:val="28"/>
        </w:rPr>
        <w:t>.20</w:t>
      </w:r>
      <w:r w:rsidR="00A36236" w:rsidRPr="00C82608">
        <w:rPr>
          <w:rFonts w:ascii="Times New Roman" w:hAnsi="Times New Roman" w:cs="Times New Roman"/>
          <w:sz w:val="28"/>
          <w:szCs w:val="28"/>
        </w:rPr>
        <w:t>22</w:t>
      </w:r>
      <w:r w:rsidR="00DA7386" w:rsidRPr="00C82608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C82608">
        <w:rPr>
          <w:rFonts w:ascii="Times New Roman" w:hAnsi="Times New Roman" w:cs="Times New Roman"/>
          <w:sz w:val="28"/>
          <w:szCs w:val="28"/>
        </w:rPr>
        <w:t>31</w:t>
      </w:r>
      <w:r w:rsidR="00DA7386" w:rsidRPr="00C82608">
        <w:rPr>
          <w:rFonts w:ascii="Times New Roman" w:hAnsi="Times New Roman" w:cs="Times New Roman"/>
          <w:sz w:val="28"/>
          <w:szCs w:val="28"/>
        </w:rPr>
        <w:t>.</w:t>
      </w:r>
      <w:r w:rsidRPr="00C82608">
        <w:rPr>
          <w:rFonts w:ascii="Times New Roman" w:hAnsi="Times New Roman" w:cs="Times New Roman"/>
          <w:sz w:val="28"/>
          <w:szCs w:val="28"/>
        </w:rPr>
        <w:t>12</w:t>
      </w:r>
      <w:r w:rsidR="00DA7386" w:rsidRPr="00C82608">
        <w:rPr>
          <w:rFonts w:ascii="Times New Roman" w:hAnsi="Times New Roman" w:cs="Times New Roman"/>
          <w:sz w:val="28"/>
          <w:szCs w:val="28"/>
        </w:rPr>
        <w:t>.20</w:t>
      </w:r>
      <w:r w:rsidR="00A36236" w:rsidRPr="00C82608">
        <w:rPr>
          <w:rFonts w:ascii="Times New Roman" w:hAnsi="Times New Roman" w:cs="Times New Roman"/>
          <w:sz w:val="28"/>
          <w:szCs w:val="28"/>
        </w:rPr>
        <w:t>22</w:t>
      </w:r>
      <w:r w:rsidR="00DA7386" w:rsidRPr="00C82608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C82608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2608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C82608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C826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82608" w:rsidRPr="00C82608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82608" w:rsidRPr="00C8260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C82608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C5006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82608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Pr="00C8260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C82608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C8260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C82608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C82608">
        <w:rPr>
          <w:rFonts w:ascii="Times New Roman" w:hAnsi="Times New Roman" w:cs="Times New Roman"/>
          <w:sz w:val="28"/>
          <w:szCs w:val="28"/>
        </w:rPr>
        <w:t xml:space="preserve">, </w:t>
      </w:r>
      <w:r w:rsidRPr="00C82608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12.11.2015г.  № 21 (с внесенными изменениями).</w:t>
      </w:r>
    </w:p>
    <w:p w:rsidR="00BF6CA3" w:rsidRPr="000C5006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9D0">
        <w:rPr>
          <w:rFonts w:ascii="Times New Roman" w:hAnsi="Times New Roman"/>
          <w:b/>
          <w:bCs/>
          <w:sz w:val="28"/>
          <w:szCs w:val="28"/>
        </w:rPr>
        <w:t>ИНН/КПП</w:t>
      </w:r>
      <w:r w:rsidRPr="00AA29D0">
        <w:rPr>
          <w:rFonts w:ascii="Times New Roman" w:hAnsi="Times New Roman"/>
          <w:sz w:val="28"/>
          <w:szCs w:val="28"/>
        </w:rPr>
        <w:t xml:space="preserve"> 3631006306/363101001, ОГРН 1153668054418.</w:t>
      </w:r>
      <w:r w:rsidR="00BF6CA3"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0C5006" w:rsidRDefault="00BF6CA3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08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C82608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C82608">
        <w:rPr>
          <w:rFonts w:ascii="Times New Roman" w:hAnsi="Times New Roman" w:cs="Times New Roman"/>
          <w:sz w:val="28"/>
          <w:szCs w:val="28"/>
        </w:rPr>
        <w:t xml:space="preserve">: </w:t>
      </w:r>
      <w:r w:rsidR="00C82608" w:rsidRPr="00AA29D0">
        <w:rPr>
          <w:rFonts w:ascii="Times New Roman" w:hAnsi="Times New Roman"/>
          <w:sz w:val="28"/>
          <w:szCs w:val="28"/>
        </w:rPr>
        <w:t xml:space="preserve">396813, Российская Федерация, Воронежская область, Хохольский район, с. Гремячье, </w:t>
      </w:r>
      <w:proofErr w:type="spellStart"/>
      <w:r w:rsidR="00C82608" w:rsidRPr="00AA29D0">
        <w:rPr>
          <w:rFonts w:ascii="Times New Roman" w:hAnsi="Times New Roman"/>
          <w:sz w:val="28"/>
          <w:szCs w:val="28"/>
        </w:rPr>
        <w:t>ул</w:t>
      </w:r>
      <w:proofErr w:type="gramStart"/>
      <w:r w:rsidR="00C82608" w:rsidRPr="00AA29D0">
        <w:rPr>
          <w:rFonts w:ascii="Times New Roman" w:hAnsi="Times New Roman"/>
          <w:sz w:val="28"/>
          <w:szCs w:val="28"/>
        </w:rPr>
        <w:t>.Ч</w:t>
      </w:r>
      <w:proofErr w:type="gramEnd"/>
      <w:r w:rsidR="00C82608" w:rsidRPr="00AA29D0">
        <w:rPr>
          <w:rFonts w:ascii="Times New Roman" w:hAnsi="Times New Roman"/>
          <w:sz w:val="28"/>
          <w:szCs w:val="28"/>
        </w:rPr>
        <w:t>ехова</w:t>
      </w:r>
      <w:proofErr w:type="spellEnd"/>
      <w:r w:rsidR="00C82608" w:rsidRPr="00AA29D0">
        <w:rPr>
          <w:rFonts w:ascii="Times New Roman" w:hAnsi="Times New Roman"/>
          <w:sz w:val="28"/>
          <w:szCs w:val="28"/>
        </w:rPr>
        <w:t>, дом 9А,</w:t>
      </w:r>
      <w:r w:rsidR="00C82608" w:rsidRPr="00AA29D0">
        <w:rPr>
          <w:rFonts w:ascii="Times New Roman" w:hAnsi="Times New Roman"/>
          <w:b/>
          <w:bCs/>
          <w:sz w:val="28"/>
          <w:szCs w:val="28"/>
        </w:rPr>
        <w:t xml:space="preserve"> тел.: +7 (473 71) 9-13-44, (473 71) 9-10-27, факс: (473 71) 9-13-44.</w:t>
      </w:r>
      <w:r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B84" w:rsidRPr="00F51B84" w:rsidRDefault="00F51B8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B84">
        <w:rPr>
          <w:rFonts w:ascii="Times New Roman" w:hAnsi="Times New Roman" w:cs="Times New Roman"/>
          <w:sz w:val="28"/>
          <w:szCs w:val="28"/>
        </w:rPr>
        <w:t xml:space="preserve">Гремяченское сельское поселение образовано путем объединения </w:t>
      </w:r>
      <w:proofErr w:type="spellStart"/>
      <w:r w:rsidRPr="00F51B84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Pr="00F51B84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Pr="00F51B84">
        <w:rPr>
          <w:rFonts w:ascii="Times New Roman" w:hAnsi="Times New Roman" w:cs="Times New Roman"/>
          <w:sz w:val="28"/>
          <w:szCs w:val="28"/>
        </w:rPr>
        <w:t>Рудкинского</w:t>
      </w:r>
      <w:proofErr w:type="spellEnd"/>
      <w:r w:rsidRPr="00F51B84">
        <w:rPr>
          <w:rFonts w:ascii="Times New Roman" w:hAnsi="Times New Roman" w:cs="Times New Roman"/>
          <w:sz w:val="28"/>
          <w:szCs w:val="28"/>
        </w:rPr>
        <w:t xml:space="preserve"> сельского поселения  в составе Хохольского муниципального района Воронежской области,  с административным центром в селе Гремячье, законом Воронежской области от 13 апреля 2015 г. № 40-ОЗ «О преобразовании некоторых муниципальных образований Хохольского муниципального района Воронежской области (принят областной Думой  10 апреля 2015 г.)</w:t>
      </w:r>
      <w:proofErr w:type="gramEnd"/>
    </w:p>
    <w:p w:rsidR="00BF6CA3" w:rsidRDefault="00F51B8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B84"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02.12.2004  № 88-ОЗ «Об установлении границ, наделении соответствующим статусом, определении административных центров муниципальных образований Грибановского, Каширского, </w:t>
      </w:r>
      <w:proofErr w:type="spellStart"/>
      <w:r w:rsidRPr="00F51B84"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 w:rsidRPr="00F51B84">
        <w:rPr>
          <w:rFonts w:ascii="Times New Roman" w:hAnsi="Times New Roman" w:cs="Times New Roman"/>
          <w:sz w:val="28"/>
          <w:szCs w:val="28"/>
        </w:rPr>
        <w:t xml:space="preserve">, Семилукского, </w:t>
      </w:r>
      <w:proofErr w:type="spellStart"/>
      <w:r w:rsidRPr="00F51B84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Pr="00F51B84">
        <w:rPr>
          <w:rFonts w:ascii="Times New Roman" w:hAnsi="Times New Roman" w:cs="Times New Roman"/>
          <w:sz w:val="28"/>
          <w:szCs w:val="28"/>
        </w:rPr>
        <w:t xml:space="preserve">, Хохольского районов и города </w:t>
      </w:r>
      <w:proofErr w:type="spellStart"/>
      <w:r w:rsidRPr="00F51B84">
        <w:rPr>
          <w:rFonts w:ascii="Times New Roman" w:hAnsi="Times New Roman" w:cs="Times New Roman"/>
          <w:sz w:val="28"/>
          <w:szCs w:val="28"/>
        </w:rPr>
        <w:t>Нововоронеж</w:t>
      </w:r>
      <w:proofErr w:type="spellEnd"/>
      <w:r w:rsidRPr="00F51B84">
        <w:rPr>
          <w:rFonts w:ascii="Times New Roman" w:hAnsi="Times New Roman" w:cs="Times New Roman"/>
          <w:sz w:val="28"/>
          <w:szCs w:val="28"/>
        </w:rPr>
        <w:t xml:space="preserve">» сельсовет наделен статусом сельского поселения. </w:t>
      </w:r>
      <w:r w:rsidR="00BF6CA3" w:rsidRPr="000C5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8E6" w:rsidRPr="000C5006" w:rsidRDefault="009338E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входит в структуру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338E6" w:rsidRPr="00AA29D0" w:rsidRDefault="009338E6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9D0">
        <w:rPr>
          <w:rFonts w:ascii="Times New Roman" w:hAnsi="Times New Roman"/>
          <w:sz w:val="28"/>
          <w:szCs w:val="28"/>
        </w:rPr>
        <w:t xml:space="preserve">Экономическую основу местного самоуправления </w:t>
      </w:r>
      <w:proofErr w:type="spellStart"/>
      <w:r w:rsidRPr="00AA29D0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AA29D0">
        <w:rPr>
          <w:rFonts w:ascii="Times New Roman" w:hAnsi="Times New Roman"/>
          <w:sz w:val="28"/>
          <w:szCs w:val="28"/>
        </w:rPr>
        <w:t xml:space="preserve"> сельского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AA29D0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AA29D0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9338E6" w:rsidRPr="00AA29D0" w:rsidRDefault="009338E6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9D0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Pr="00AA29D0">
        <w:rPr>
          <w:rFonts w:ascii="Times New Roman" w:hAnsi="Times New Roman"/>
          <w:bCs/>
          <w:sz w:val="28"/>
          <w:szCs w:val="28"/>
        </w:rPr>
        <w:t>Гремяченского</w:t>
      </w:r>
      <w:proofErr w:type="spellEnd"/>
      <w:r w:rsidRPr="00AA29D0">
        <w:rPr>
          <w:rFonts w:ascii="Times New Roman" w:hAnsi="Times New Roman"/>
          <w:bCs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AA29D0">
        <w:rPr>
          <w:rFonts w:ascii="Times New Roman" w:hAnsi="Times New Roman"/>
          <w:bCs/>
          <w:sz w:val="28"/>
          <w:szCs w:val="28"/>
        </w:rPr>
        <w:t>Гремяченского</w:t>
      </w:r>
      <w:proofErr w:type="spellEnd"/>
      <w:r w:rsidRPr="00AA29D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AA29D0">
        <w:rPr>
          <w:rFonts w:ascii="Times New Roman" w:hAnsi="Times New Roman"/>
          <w:sz w:val="28"/>
          <w:szCs w:val="28"/>
        </w:rPr>
        <w:t xml:space="preserve">. </w:t>
      </w:r>
    </w:p>
    <w:p w:rsidR="00BF6CA3" w:rsidRPr="009338E6" w:rsidRDefault="009338E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8E6">
        <w:rPr>
          <w:rFonts w:ascii="Times New Roman" w:hAnsi="Times New Roman" w:cs="Times New Roman"/>
          <w:bCs/>
          <w:sz w:val="28"/>
          <w:szCs w:val="28"/>
        </w:rPr>
        <w:t>Правом первой подписи денежных документов в проверяемом периоде имел  глава администрации Хохольского городского поселения: Ткаченко Денис Андрееви</w:t>
      </w:r>
      <w:proofErr w:type="gramStart"/>
      <w:r w:rsidRPr="009338E6">
        <w:rPr>
          <w:rFonts w:ascii="Times New Roman" w:hAnsi="Times New Roman" w:cs="Times New Roman"/>
          <w:bCs/>
          <w:sz w:val="28"/>
          <w:szCs w:val="28"/>
        </w:rPr>
        <w:t>ч(</w:t>
      </w:r>
      <w:proofErr w:type="gramEnd"/>
      <w:r w:rsidRPr="009338E6">
        <w:rPr>
          <w:rFonts w:ascii="Times New Roman" w:hAnsi="Times New Roman" w:cs="Times New Roman"/>
          <w:bCs/>
          <w:sz w:val="28"/>
          <w:szCs w:val="28"/>
        </w:rPr>
        <w:t xml:space="preserve">Решение Совета народных депутатов </w:t>
      </w:r>
      <w:proofErr w:type="spellStart"/>
      <w:r w:rsidRPr="009338E6">
        <w:rPr>
          <w:rFonts w:ascii="Times New Roman" w:hAnsi="Times New Roman" w:cs="Times New Roman"/>
          <w:bCs/>
          <w:sz w:val="28"/>
          <w:szCs w:val="28"/>
        </w:rPr>
        <w:t>Гремяченского</w:t>
      </w:r>
      <w:proofErr w:type="spellEnd"/>
      <w:r w:rsidRPr="009338E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Хохольского муниципального района Воронежской области от 01.12.2020г. №15 «Об избрании главы </w:t>
      </w:r>
      <w:proofErr w:type="spellStart"/>
      <w:r w:rsidRPr="009338E6">
        <w:rPr>
          <w:rFonts w:ascii="Times New Roman" w:hAnsi="Times New Roman" w:cs="Times New Roman"/>
          <w:bCs/>
          <w:sz w:val="28"/>
          <w:szCs w:val="28"/>
        </w:rPr>
        <w:t>Гремяченского</w:t>
      </w:r>
      <w:proofErr w:type="spellEnd"/>
      <w:r w:rsidRPr="009338E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поселения»).  Главным бухгалтером являлась </w:t>
      </w:r>
      <w:proofErr w:type="spellStart"/>
      <w:r w:rsidRPr="009338E6">
        <w:rPr>
          <w:rFonts w:ascii="Times New Roman" w:hAnsi="Times New Roman" w:cs="Times New Roman"/>
          <w:bCs/>
          <w:sz w:val="28"/>
          <w:szCs w:val="28"/>
        </w:rPr>
        <w:t>Бартеньева</w:t>
      </w:r>
      <w:proofErr w:type="spellEnd"/>
      <w:r w:rsidRPr="009338E6">
        <w:rPr>
          <w:rFonts w:ascii="Times New Roman" w:hAnsi="Times New Roman" w:cs="Times New Roman"/>
          <w:bCs/>
          <w:sz w:val="28"/>
          <w:szCs w:val="28"/>
        </w:rPr>
        <w:t xml:space="preserve"> Татьяна Николаевна.</w:t>
      </w:r>
      <w:r w:rsidR="003633BE" w:rsidRPr="00933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EAA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9D0">
        <w:rPr>
          <w:rFonts w:ascii="Times New Roman" w:hAnsi="Times New Roman"/>
          <w:sz w:val="28"/>
          <w:szCs w:val="28"/>
        </w:rPr>
        <w:t xml:space="preserve">В проверяемом </w:t>
      </w:r>
      <w:proofErr w:type="gramStart"/>
      <w:r w:rsidRPr="00AA29D0">
        <w:rPr>
          <w:rFonts w:ascii="Times New Roman" w:hAnsi="Times New Roman"/>
          <w:sz w:val="28"/>
          <w:szCs w:val="28"/>
        </w:rPr>
        <w:t>периоде</w:t>
      </w:r>
      <w:proofErr w:type="gramEnd"/>
      <w:r w:rsidRPr="00AA29D0">
        <w:rPr>
          <w:rFonts w:ascii="Times New Roman" w:hAnsi="Times New Roman"/>
          <w:sz w:val="28"/>
          <w:szCs w:val="28"/>
        </w:rPr>
        <w:t xml:space="preserve"> для учета операций исполнения бюджета </w:t>
      </w:r>
      <w:proofErr w:type="spellStart"/>
      <w:r w:rsidRPr="00AA29D0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AA29D0">
        <w:rPr>
          <w:rFonts w:ascii="Times New Roman" w:hAnsi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</w:t>
      </w:r>
      <w:r>
        <w:rPr>
          <w:rFonts w:ascii="Times New Roman" w:hAnsi="Times New Roman"/>
          <w:sz w:val="28"/>
          <w:szCs w:val="28"/>
        </w:rPr>
        <w:t>и</w:t>
      </w:r>
      <w:r w:rsidRPr="00AA29D0">
        <w:rPr>
          <w:rFonts w:ascii="Times New Roman" w:hAnsi="Times New Roman"/>
          <w:sz w:val="28"/>
          <w:szCs w:val="28"/>
        </w:rPr>
        <w:t xml:space="preserve"> открыт</w:t>
      </w:r>
      <w:r>
        <w:rPr>
          <w:rFonts w:ascii="Times New Roman" w:hAnsi="Times New Roman"/>
          <w:sz w:val="28"/>
          <w:szCs w:val="28"/>
        </w:rPr>
        <w:t>ы:</w:t>
      </w:r>
      <w:r w:rsidRPr="00AA29D0">
        <w:rPr>
          <w:rFonts w:ascii="Times New Roman" w:hAnsi="Times New Roman"/>
          <w:sz w:val="28"/>
          <w:szCs w:val="28"/>
        </w:rPr>
        <w:t xml:space="preserve"> </w:t>
      </w:r>
    </w:p>
    <w:p w:rsidR="00E91EAA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расходный</w:t>
      </w:r>
      <w:r w:rsidRPr="00AA29D0">
        <w:rPr>
          <w:rFonts w:ascii="Times New Roman" w:hAnsi="Times New Roman"/>
          <w:b/>
          <w:bCs/>
          <w:sz w:val="28"/>
          <w:szCs w:val="28"/>
        </w:rPr>
        <w:t xml:space="preserve"> счет: </w:t>
      </w:r>
      <w:r w:rsidRPr="00C149A2">
        <w:rPr>
          <w:rFonts w:ascii="Times New Roman" w:hAnsi="Times New Roman"/>
          <w:sz w:val="28"/>
          <w:szCs w:val="28"/>
        </w:rPr>
        <w:t>03231643206564163100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E91EAA" w:rsidRPr="00AA29D0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A29D0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Pr="00AA29D0">
        <w:rPr>
          <w:rFonts w:ascii="Times New Roman" w:hAnsi="Times New Roman"/>
          <w:sz w:val="28"/>
          <w:szCs w:val="28"/>
        </w:rPr>
        <w:t>котором</w:t>
      </w:r>
      <w:proofErr w:type="gramEnd"/>
      <w:r w:rsidRPr="00AA29D0">
        <w:rPr>
          <w:rFonts w:ascii="Times New Roman" w:hAnsi="Times New Roman"/>
          <w:sz w:val="28"/>
          <w:szCs w:val="28"/>
        </w:rPr>
        <w:t xml:space="preserve"> открыты следующие лицевые счета:</w:t>
      </w:r>
    </w:p>
    <w:p w:rsidR="00E91EAA" w:rsidRPr="00AA29D0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9D0">
        <w:rPr>
          <w:rFonts w:ascii="Times New Roman" w:hAnsi="Times New Roman"/>
          <w:sz w:val="28"/>
          <w:szCs w:val="28"/>
        </w:rPr>
        <w:t>03313D00640 – лицевой счет получателя,</w:t>
      </w:r>
    </w:p>
    <w:p w:rsidR="00E91EAA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9D0">
        <w:rPr>
          <w:rFonts w:ascii="Times New Roman" w:hAnsi="Times New Roman"/>
          <w:sz w:val="28"/>
          <w:szCs w:val="28"/>
        </w:rPr>
        <w:t xml:space="preserve">08313D00640 – лицевой счет администратора </w:t>
      </w:r>
      <w:r>
        <w:rPr>
          <w:rFonts w:ascii="Times New Roman" w:hAnsi="Times New Roman"/>
          <w:sz w:val="28"/>
          <w:szCs w:val="28"/>
        </w:rPr>
        <w:t>источников</w:t>
      </w:r>
      <w:r w:rsidRPr="00AA29D0">
        <w:rPr>
          <w:rFonts w:ascii="Times New Roman" w:hAnsi="Times New Roman"/>
          <w:sz w:val="28"/>
          <w:szCs w:val="28"/>
        </w:rPr>
        <w:t xml:space="preserve"> средств.</w:t>
      </w:r>
    </w:p>
    <w:p w:rsidR="00E91EAA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08E">
        <w:rPr>
          <w:rFonts w:ascii="Times New Roman" w:hAnsi="Times New Roman"/>
          <w:b/>
          <w:sz w:val="28"/>
          <w:szCs w:val="28"/>
        </w:rPr>
        <w:t>доходный счет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308E">
        <w:rPr>
          <w:rFonts w:ascii="Times New Roman" w:hAnsi="Times New Roman"/>
          <w:sz w:val="28"/>
          <w:szCs w:val="28"/>
        </w:rPr>
        <w:t>03100643000000013100</w:t>
      </w:r>
      <w:r>
        <w:rPr>
          <w:rFonts w:ascii="Times New Roman" w:hAnsi="Times New Roman"/>
          <w:sz w:val="28"/>
          <w:szCs w:val="28"/>
        </w:rPr>
        <w:t>,</w:t>
      </w:r>
    </w:p>
    <w:p w:rsidR="00E91EAA" w:rsidRPr="00AA29D0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A29D0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Pr="00AA29D0">
        <w:rPr>
          <w:rFonts w:ascii="Times New Roman" w:hAnsi="Times New Roman"/>
          <w:sz w:val="28"/>
          <w:szCs w:val="28"/>
        </w:rPr>
        <w:t>котором</w:t>
      </w:r>
      <w:proofErr w:type="gramEnd"/>
      <w:r w:rsidRPr="00AA29D0">
        <w:rPr>
          <w:rFonts w:ascii="Times New Roman" w:hAnsi="Times New Roman"/>
          <w:sz w:val="28"/>
          <w:szCs w:val="28"/>
        </w:rPr>
        <w:t xml:space="preserve"> открыты следующие лицевые счета:</w:t>
      </w:r>
    </w:p>
    <w:p w:rsidR="00E91EAA" w:rsidRPr="00AA29D0" w:rsidRDefault="00E91EAA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08E">
        <w:rPr>
          <w:rFonts w:ascii="Times New Roman" w:hAnsi="Times New Roman"/>
          <w:sz w:val="28"/>
          <w:szCs w:val="28"/>
        </w:rPr>
        <w:t>04313D00640</w:t>
      </w:r>
      <w:r>
        <w:rPr>
          <w:rFonts w:ascii="Times New Roman" w:hAnsi="Times New Roman"/>
          <w:sz w:val="28"/>
          <w:szCs w:val="28"/>
        </w:rPr>
        <w:t xml:space="preserve"> - л</w:t>
      </w:r>
      <w:r w:rsidRPr="005F308E">
        <w:rPr>
          <w:rFonts w:ascii="Times New Roman" w:hAnsi="Times New Roman"/>
          <w:sz w:val="28"/>
          <w:szCs w:val="28"/>
        </w:rPr>
        <w:t>ицевой счет администратора</w:t>
      </w:r>
      <w:r>
        <w:rPr>
          <w:rFonts w:ascii="Times New Roman" w:hAnsi="Times New Roman"/>
          <w:sz w:val="28"/>
          <w:szCs w:val="28"/>
        </w:rPr>
        <w:t xml:space="preserve"> доходов.</w:t>
      </w:r>
    </w:p>
    <w:p w:rsidR="00927A17" w:rsidRPr="0043337A" w:rsidRDefault="00927A1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37A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об учетной политике для целей бухгалтерского учета утверждено </w:t>
      </w:r>
      <w:r w:rsidR="0043337A" w:rsidRPr="0043337A">
        <w:rPr>
          <w:rFonts w:ascii="Times New Roman" w:hAnsi="Times New Roman" w:cs="Times New Roman"/>
          <w:sz w:val="28"/>
          <w:szCs w:val="28"/>
        </w:rPr>
        <w:t>распоряжением</w:t>
      </w:r>
      <w:r w:rsidRPr="0043337A">
        <w:rPr>
          <w:rFonts w:ascii="Times New Roman" w:hAnsi="Times New Roman" w:cs="Times New Roman"/>
          <w:sz w:val="28"/>
          <w:szCs w:val="28"/>
        </w:rPr>
        <w:t xml:space="preserve"> </w:t>
      </w:r>
      <w:r w:rsidR="0043337A" w:rsidRPr="004333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3337A" w:rsidRPr="0043337A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43337A" w:rsidRPr="0043337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43337A">
        <w:rPr>
          <w:rFonts w:ascii="Times New Roman" w:hAnsi="Times New Roman" w:cs="Times New Roman"/>
          <w:sz w:val="28"/>
          <w:szCs w:val="28"/>
        </w:rPr>
        <w:t xml:space="preserve"> от </w:t>
      </w:r>
      <w:r w:rsidR="0043337A" w:rsidRPr="0043337A">
        <w:rPr>
          <w:rFonts w:ascii="Times New Roman" w:hAnsi="Times New Roman" w:cs="Times New Roman"/>
          <w:sz w:val="28"/>
          <w:szCs w:val="28"/>
        </w:rPr>
        <w:t>29</w:t>
      </w:r>
      <w:r w:rsidRPr="0043337A">
        <w:rPr>
          <w:rFonts w:ascii="Times New Roman" w:hAnsi="Times New Roman" w:cs="Times New Roman"/>
          <w:sz w:val="28"/>
          <w:szCs w:val="28"/>
        </w:rPr>
        <w:t xml:space="preserve"> </w:t>
      </w:r>
      <w:r w:rsidR="0043337A" w:rsidRPr="0043337A">
        <w:rPr>
          <w:rFonts w:ascii="Times New Roman" w:hAnsi="Times New Roman" w:cs="Times New Roman"/>
          <w:sz w:val="28"/>
          <w:szCs w:val="28"/>
        </w:rPr>
        <w:t>апрел</w:t>
      </w:r>
      <w:r w:rsidRPr="0043337A">
        <w:rPr>
          <w:rFonts w:ascii="Times New Roman" w:hAnsi="Times New Roman" w:cs="Times New Roman"/>
          <w:sz w:val="28"/>
          <w:szCs w:val="28"/>
        </w:rPr>
        <w:t>я 20</w:t>
      </w:r>
      <w:r w:rsidR="00475D95" w:rsidRPr="0043337A">
        <w:rPr>
          <w:rFonts w:ascii="Times New Roman" w:hAnsi="Times New Roman" w:cs="Times New Roman"/>
          <w:sz w:val="28"/>
          <w:szCs w:val="28"/>
        </w:rPr>
        <w:t>21</w:t>
      </w:r>
      <w:r w:rsidRPr="0043337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3337A" w:rsidRPr="0043337A">
        <w:rPr>
          <w:rFonts w:ascii="Times New Roman" w:hAnsi="Times New Roman" w:cs="Times New Roman"/>
          <w:sz w:val="28"/>
          <w:szCs w:val="28"/>
        </w:rPr>
        <w:t>9 «Об учетной политике»</w:t>
      </w:r>
      <w:r w:rsidRPr="0043337A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C5006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D54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>
        <w:rPr>
          <w:rFonts w:ascii="Times New Roman" w:hAnsi="Times New Roman" w:cs="Times New Roman"/>
          <w:sz w:val="28"/>
          <w:szCs w:val="28"/>
        </w:rPr>
        <w:t>5</w:t>
      </w:r>
      <w:r w:rsidRPr="00321D54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321D54" w:rsidRPr="00321D54">
        <w:rPr>
          <w:rFonts w:ascii="Times New Roman" w:hAnsi="Times New Roman" w:cs="Times New Roman"/>
          <w:sz w:val="28"/>
          <w:szCs w:val="28"/>
        </w:rPr>
        <w:t>15</w:t>
      </w:r>
      <w:r w:rsidRPr="00321D54">
        <w:rPr>
          <w:rFonts w:ascii="Times New Roman" w:hAnsi="Times New Roman" w:cs="Times New Roman"/>
          <w:sz w:val="28"/>
          <w:szCs w:val="28"/>
        </w:rPr>
        <w:t>.0</w:t>
      </w:r>
      <w:r w:rsidR="00475D95" w:rsidRPr="00321D54">
        <w:rPr>
          <w:rFonts w:ascii="Times New Roman" w:hAnsi="Times New Roman" w:cs="Times New Roman"/>
          <w:sz w:val="28"/>
          <w:szCs w:val="28"/>
        </w:rPr>
        <w:t>3</w:t>
      </w:r>
      <w:r w:rsidRPr="00321D54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321D54" w:rsidRPr="00321D54">
        <w:rPr>
          <w:rFonts w:ascii="Times New Roman" w:hAnsi="Times New Roman" w:cs="Times New Roman"/>
          <w:sz w:val="28"/>
          <w:szCs w:val="28"/>
        </w:rPr>
        <w:t>05</w:t>
      </w:r>
      <w:r w:rsidRPr="00321D54">
        <w:rPr>
          <w:rFonts w:ascii="Times New Roman" w:hAnsi="Times New Roman" w:cs="Times New Roman"/>
          <w:sz w:val="28"/>
          <w:szCs w:val="28"/>
        </w:rPr>
        <w:t>.0</w:t>
      </w:r>
      <w:r w:rsidR="00321D54" w:rsidRPr="00321D54">
        <w:rPr>
          <w:rFonts w:ascii="Times New Roman" w:hAnsi="Times New Roman" w:cs="Times New Roman"/>
          <w:sz w:val="28"/>
          <w:szCs w:val="28"/>
        </w:rPr>
        <w:t>4</w:t>
      </w:r>
      <w:r w:rsidRPr="00321D54">
        <w:rPr>
          <w:rFonts w:ascii="Times New Roman" w:hAnsi="Times New Roman" w:cs="Times New Roman"/>
          <w:sz w:val="28"/>
          <w:szCs w:val="28"/>
        </w:rPr>
        <w:t>.202</w:t>
      </w:r>
      <w:r w:rsidR="00030668" w:rsidRPr="00321D54">
        <w:rPr>
          <w:rFonts w:ascii="Times New Roman" w:hAnsi="Times New Roman" w:cs="Times New Roman"/>
          <w:sz w:val="28"/>
          <w:szCs w:val="28"/>
        </w:rPr>
        <w:t>3</w:t>
      </w:r>
      <w:r w:rsidRPr="00321D54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C5006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AA24C3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4C3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AA24C3">
        <w:rPr>
          <w:rFonts w:ascii="Times New Roman" w:hAnsi="Times New Roman" w:cs="Times New Roman"/>
          <w:sz w:val="28"/>
          <w:szCs w:val="28"/>
        </w:rPr>
        <w:t>:</w:t>
      </w:r>
    </w:p>
    <w:p w:rsidR="00927A17" w:rsidRPr="00AA24C3" w:rsidRDefault="00927A1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4C3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0C5006" w:rsidRDefault="00CA051F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24C3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E91EAA" w:rsidRPr="00AA24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91EAA" w:rsidRPr="00AA24C3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E91EAA" w:rsidRPr="00AA24C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</w:t>
      </w:r>
      <w:r w:rsidRPr="00AA24C3">
        <w:rPr>
          <w:rFonts w:ascii="Times New Roman" w:hAnsi="Times New Roman" w:cs="Times New Roman"/>
          <w:sz w:val="28"/>
          <w:szCs w:val="28"/>
        </w:rPr>
        <w:t xml:space="preserve"> </w:t>
      </w:r>
      <w:r w:rsidR="00AA24C3">
        <w:rPr>
          <w:rFonts w:ascii="Times New Roman" w:hAnsi="Times New Roman" w:cs="Times New Roman"/>
          <w:sz w:val="28"/>
          <w:szCs w:val="28"/>
        </w:rPr>
        <w:t xml:space="preserve">принят </w:t>
      </w:r>
      <w:r w:rsidR="006005A6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A24C3">
        <w:rPr>
          <w:rFonts w:ascii="Times New Roman" w:hAnsi="Times New Roman" w:cs="Times New Roman"/>
          <w:sz w:val="28"/>
          <w:szCs w:val="28"/>
        </w:rPr>
        <w:t>Совет</w:t>
      </w:r>
      <w:r w:rsidR="006005A6">
        <w:rPr>
          <w:rFonts w:ascii="Times New Roman" w:hAnsi="Times New Roman" w:cs="Times New Roman"/>
          <w:sz w:val="28"/>
          <w:szCs w:val="28"/>
        </w:rPr>
        <w:t>а</w:t>
      </w:r>
      <w:r w:rsidR="00AA24C3">
        <w:rPr>
          <w:rFonts w:ascii="Times New Roman" w:hAnsi="Times New Roman" w:cs="Times New Roman"/>
          <w:sz w:val="28"/>
          <w:szCs w:val="28"/>
        </w:rPr>
        <w:t xml:space="preserve"> народных депутатов </w:t>
      </w:r>
      <w:proofErr w:type="spellStart"/>
      <w:r w:rsidR="00AA24C3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AA24C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</w:t>
      </w:r>
      <w:r w:rsidR="006005A6">
        <w:rPr>
          <w:rFonts w:ascii="Times New Roman" w:hAnsi="Times New Roman" w:cs="Times New Roman"/>
          <w:sz w:val="28"/>
          <w:szCs w:val="28"/>
        </w:rPr>
        <w:t xml:space="preserve"> района Воронежской области от </w:t>
      </w:r>
      <w:r w:rsidR="006005A6" w:rsidRPr="006005A6">
        <w:rPr>
          <w:rFonts w:ascii="Times New Roman" w:hAnsi="Times New Roman" w:cs="Times New Roman"/>
          <w:sz w:val="28"/>
          <w:szCs w:val="28"/>
        </w:rPr>
        <w:t>12.11.2015  года  №21</w:t>
      </w:r>
      <w:r w:rsidR="006005A6">
        <w:rPr>
          <w:rFonts w:ascii="Times New Roman" w:hAnsi="Times New Roman" w:cs="Times New Roman"/>
          <w:sz w:val="28"/>
          <w:szCs w:val="28"/>
        </w:rPr>
        <w:t xml:space="preserve"> «</w:t>
      </w:r>
      <w:r w:rsidR="006005A6" w:rsidRPr="006005A6">
        <w:rPr>
          <w:rFonts w:ascii="Times New Roman" w:hAnsi="Times New Roman" w:cs="Times New Roman"/>
          <w:sz w:val="28"/>
          <w:szCs w:val="28"/>
        </w:rPr>
        <w:t xml:space="preserve">О принятии Устава </w:t>
      </w:r>
      <w:proofErr w:type="spellStart"/>
      <w:r w:rsidR="006005A6" w:rsidRPr="006005A6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6005A6" w:rsidRPr="006005A6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6005A6">
        <w:rPr>
          <w:rFonts w:ascii="Times New Roman" w:hAnsi="Times New Roman" w:cs="Times New Roman"/>
          <w:sz w:val="28"/>
          <w:szCs w:val="28"/>
        </w:rPr>
        <w:t>» с изменениями от 02.02.2018г., 17.08.2018г., 30.12.2019г., 20.08.2020г., 07.09.2021г</w:t>
      </w:r>
      <w:r w:rsidRPr="006005A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7FEE" w:rsidRPr="00E83AE9" w:rsidRDefault="006005A6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AE9">
        <w:rPr>
          <w:rFonts w:ascii="Times New Roman" w:hAnsi="Times New Roman" w:cs="Times New Roman"/>
          <w:sz w:val="28"/>
          <w:szCs w:val="28"/>
        </w:rPr>
        <w:t>Устав соответствует нормам российского законодательства.</w:t>
      </w:r>
    </w:p>
    <w:p w:rsidR="006315AE" w:rsidRPr="000C5006" w:rsidRDefault="006315AE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AE9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proofErr w:type="spellStart"/>
      <w:r w:rsidR="006005A6" w:rsidRPr="00E83AE9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6005A6" w:rsidRPr="00E83AE9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9B2586" w:rsidRPr="00E83AE9">
        <w:rPr>
          <w:rFonts w:ascii="Times New Roman" w:hAnsi="Times New Roman" w:cs="Times New Roman"/>
          <w:sz w:val="28"/>
          <w:szCs w:val="28"/>
        </w:rPr>
        <w:t xml:space="preserve"> </w:t>
      </w:r>
      <w:r w:rsidRPr="00E83AE9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6005A6" w:rsidRPr="00E83AE9">
        <w:rPr>
          <w:rFonts w:ascii="Times New Roman" w:hAnsi="Times New Roman" w:cs="Times New Roman"/>
          <w:sz w:val="28"/>
          <w:szCs w:val="28"/>
        </w:rPr>
        <w:t>ов местного самоуправления</w:t>
      </w:r>
      <w:r w:rsidR="009B2586" w:rsidRPr="00E83AE9">
        <w:rPr>
          <w:rFonts w:ascii="Times New Roman" w:hAnsi="Times New Roman" w:cs="Times New Roman"/>
          <w:sz w:val="28"/>
          <w:szCs w:val="28"/>
        </w:rPr>
        <w:t xml:space="preserve"> и </w:t>
      </w:r>
      <w:r w:rsidR="006005A6" w:rsidRPr="00E83AE9">
        <w:rPr>
          <w:rFonts w:ascii="Times New Roman" w:hAnsi="Times New Roman" w:cs="Times New Roman"/>
          <w:sz w:val="28"/>
          <w:szCs w:val="28"/>
        </w:rPr>
        <w:t xml:space="preserve">жителей </w:t>
      </w:r>
      <w:proofErr w:type="spellStart"/>
      <w:r w:rsidR="006005A6" w:rsidRPr="00E83AE9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6005A6" w:rsidRPr="00E83A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83AE9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E83AE9">
        <w:rPr>
          <w:rFonts w:ascii="Times New Roman" w:hAnsi="Times New Roman" w:cs="Times New Roman"/>
          <w:sz w:val="28"/>
          <w:szCs w:val="28"/>
        </w:rPr>
        <w:t xml:space="preserve"> </w:t>
      </w:r>
      <w:r w:rsidRPr="00E83AE9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r w:rsidR="006005A6" w:rsidRPr="00E83AE9">
        <w:rPr>
          <w:rFonts w:ascii="Times New Roman" w:hAnsi="Times New Roman" w:cs="Times New Roman"/>
          <w:sz w:val="28"/>
          <w:szCs w:val="28"/>
        </w:rPr>
        <w:t>https://gremyachenskoe.ru/documents/charter.html</w:t>
      </w:r>
      <w:r w:rsidRPr="00E83AE9">
        <w:rPr>
          <w:rFonts w:ascii="Times New Roman" w:hAnsi="Times New Roman" w:cs="Times New Roman"/>
          <w:sz w:val="28"/>
          <w:szCs w:val="28"/>
        </w:rPr>
        <w:t>).</w:t>
      </w:r>
    </w:p>
    <w:p w:rsidR="00927A17" w:rsidRPr="00902FED" w:rsidRDefault="00927A1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FED">
        <w:rPr>
          <w:rFonts w:ascii="Times New Roman" w:hAnsi="Times New Roman" w:cs="Times New Roman"/>
          <w:b/>
          <w:sz w:val="28"/>
          <w:szCs w:val="28"/>
        </w:rPr>
        <w:t xml:space="preserve">Проверка составления, утверждения и ведения </w:t>
      </w:r>
      <w:r w:rsidR="005964F4" w:rsidRPr="00902FED">
        <w:rPr>
          <w:rFonts w:ascii="Times New Roman" w:hAnsi="Times New Roman" w:cs="Times New Roman"/>
          <w:b/>
          <w:sz w:val="28"/>
          <w:szCs w:val="28"/>
        </w:rPr>
        <w:t>бюджетной сметы и сводной бюджетной росписи</w:t>
      </w:r>
      <w:r w:rsidRPr="00902FED">
        <w:rPr>
          <w:rFonts w:ascii="Times New Roman" w:hAnsi="Times New Roman" w:cs="Times New Roman"/>
          <w:b/>
          <w:sz w:val="28"/>
          <w:szCs w:val="28"/>
        </w:rPr>
        <w:t>.</w:t>
      </w:r>
      <w:r w:rsidR="00DA45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57E" w:rsidRPr="00DA457E">
        <w:rPr>
          <w:rFonts w:ascii="Times New Roman" w:hAnsi="Times New Roman" w:cs="Times New Roman"/>
          <w:b/>
          <w:sz w:val="28"/>
          <w:szCs w:val="28"/>
        </w:rPr>
        <w:tab/>
        <w:t>Проверка соответствия бюджетной росписи смете расходов.</w:t>
      </w:r>
      <w:r w:rsidR="00DA457E" w:rsidRPr="00DA457E">
        <w:rPr>
          <w:rFonts w:ascii="Times New Roman" w:hAnsi="Times New Roman" w:cs="Times New Roman"/>
          <w:b/>
          <w:sz w:val="28"/>
          <w:szCs w:val="28"/>
        </w:rPr>
        <w:tab/>
        <w:t>Проверка исполнения бюджетных смет</w:t>
      </w:r>
      <w:r w:rsidR="00DA457E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2FED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902FED">
        <w:rPr>
          <w:rFonts w:ascii="Times New Roman" w:hAnsi="Times New Roman"/>
          <w:sz w:val="28"/>
          <w:szCs w:val="28"/>
        </w:rPr>
        <w:t xml:space="preserve">бюджетной сметы </w:t>
      </w:r>
      <w:r w:rsidRPr="00902FED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902FED">
        <w:rPr>
          <w:rFonts w:ascii="Times New Roman" w:hAnsi="Times New Roman"/>
          <w:sz w:val="28"/>
          <w:szCs w:val="28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902FED">
        <w:rPr>
          <w:rFonts w:ascii="Times New Roman" w:hAnsi="Times New Roman"/>
          <w:sz w:val="28"/>
          <w:szCs w:val="28"/>
        </w:rPr>
        <w:t>.</w:t>
      </w:r>
    </w:p>
    <w:p w:rsidR="00864A08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A08">
        <w:rPr>
          <w:rFonts w:ascii="Times New Roman" w:hAnsi="Times New Roman"/>
          <w:sz w:val="28"/>
          <w:szCs w:val="28"/>
          <w:highlight w:val="cyan"/>
        </w:rPr>
        <w:t xml:space="preserve">В нарушение </w:t>
      </w:r>
      <w:r w:rsidR="00902FED" w:rsidRPr="00864A08">
        <w:rPr>
          <w:rFonts w:ascii="Times New Roman" w:hAnsi="Times New Roman"/>
          <w:sz w:val="28"/>
          <w:szCs w:val="28"/>
          <w:highlight w:val="cyan"/>
        </w:rPr>
        <w:t xml:space="preserve">п. 8 раздела </w:t>
      </w:r>
      <w:r w:rsidR="00902FED" w:rsidRPr="00864A08">
        <w:rPr>
          <w:rFonts w:ascii="Times New Roman" w:hAnsi="Times New Roman"/>
          <w:sz w:val="28"/>
          <w:szCs w:val="28"/>
          <w:highlight w:val="cyan"/>
          <w:lang w:val="en-US"/>
        </w:rPr>
        <w:t>II</w:t>
      </w:r>
      <w:r w:rsidR="00902FED" w:rsidRPr="00864A08">
        <w:rPr>
          <w:rFonts w:ascii="Times New Roman" w:hAnsi="Times New Roman"/>
          <w:sz w:val="28"/>
          <w:szCs w:val="28"/>
          <w:highlight w:val="cyan"/>
        </w:rPr>
        <w:t xml:space="preserve"> «Составление смет учреждений» Общих требований к порядку составления, утверждения и ведения бюджетных смет казенных учреждений, утвержденных </w:t>
      </w:r>
      <w:r w:rsidRPr="00864A08">
        <w:rPr>
          <w:rFonts w:ascii="Times New Roman" w:hAnsi="Times New Roman"/>
          <w:sz w:val="28"/>
          <w:szCs w:val="28"/>
          <w:highlight w:val="cyan"/>
        </w:rPr>
        <w:t>вышеуказанн</w:t>
      </w:r>
      <w:r w:rsidR="00902FED" w:rsidRPr="00864A08">
        <w:rPr>
          <w:rFonts w:ascii="Times New Roman" w:hAnsi="Times New Roman"/>
          <w:sz w:val="28"/>
          <w:szCs w:val="28"/>
          <w:highlight w:val="cyan"/>
        </w:rPr>
        <w:t>ым</w:t>
      </w:r>
      <w:r w:rsidRPr="00864A08">
        <w:rPr>
          <w:rFonts w:ascii="Times New Roman" w:hAnsi="Times New Roman"/>
          <w:sz w:val="28"/>
          <w:szCs w:val="28"/>
          <w:highlight w:val="cyan"/>
        </w:rPr>
        <w:t xml:space="preserve"> приказ</w:t>
      </w:r>
      <w:r w:rsidR="00902FED" w:rsidRPr="00864A08">
        <w:rPr>
          <w:rFonts w:ascii="Times New Roman" w:hAnsi="Times New Roman"/>
          <w:sz w:val="28"/>
          <w:szCs w:val="28"/>
          <w:highlight w:val="cyan"/>
        </w:rPr>
        <w:t>ом</w:t>
      </w:r>
      <w:r w:rsidR="00864A08" w:rsidRPr="00864A08">
        <w:rPr>
          <w:rFonts w:ascii="Times New Roman" w:hAnsi="Times New Roman"/>
          <w:sz w:val="28"/>
          <w:szCs w:val="28"/>
          <w:highlight w:val="cyan"/>
        </w:rPr>
        <w:t>,</w:t>
      </w:r>
      <w:r w:rsidRPr="00864A08">
        <w:rPr>
          <w:rFonts w:ascii="Times New Roman" w:hAnsi="Times New Roman"/>
          <w:sz w:val="28"/>
          <w:szCs w:val="28"/>
          <w:highlight w:val="cyan"/>
        </w:rPr>
        <w:t xml:space="preserve"> </w:t>
      </w:r>
      <w:r w:rsidR="00864A08" w:rsidRPr="00864A08">
        <w:rPr>
          <w:rFonts w:ascii="Times New Roman" w:hAnsi="Times New Roman"/>
          <w:sz w:val="28"/>
          <w:szCs w:val="28"/>
          <w:highlight w:val="cyan"/>
        </w:rPr>
        <w:t xml:space="preserve">в администрации </w:t>
      </w:r>
      <w:proofErr w:type="spellStart"/>
      <w:r w:rsidR="00864A08" w:rsidRPr="00864A08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="00864A08" w:rsidRPr="00864A08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</w:t>
      </w:r>
      <w:r w:rsidRPr="00864A08">
        <w:rPr>
          <w:rFonts w:ascii="Times New Roman" w:hAnsi="Times New Roman"/>
          <w:sz w:val="28"/>
          <w:szCs w:val="28"/>
          <w:highlight w:val="cyan"/>
        </w:rPr>
        <w:t xml:space="preserve"> </w:t>
      </w:r>
      <w:r w:rsidR="00864A08" w:rsidRPr="00864A08">
        <w:rPr>
          <w:rFonts w:ascii="Times New Roman" w:hAnsi="Times New Roman"/>
          <w:sz w:val="28"/>
          <w:szCs w:val="28"/>
          <w:highlight w:val="cyan"/>
        </w:rPr>
        <w:t xml:space="preserve">отсутствуют  </w:t>
      </w:r>
      <w:r w:rsidR="00864A08" w:rsidRPr="00864A08">
        <w:rPr>
          <w:rFonts w:ascii="Times New Roman" w:hAnsi="Times New Roman"/>
          <w:sz w:val="28"/>
          <w:szCs w:val="28"/>
          <w:highlight w:val="cyan"/>
        </w:rPr>
        <w:lastRenderedPageBreak/>
        <w:t>обоснования (расчеты) плановых сметных показателей, являющихся неотъемлемой частью смет</w:t>
      </w:r>
      <w:r w:rsidRPr="00864A08">
        <w:rPr>
          <w:rFonts w:ascii="Times New Roman" w:hAnsi="Times New Roman"/>
          <w:sz w:val="28"/>
          <w:szCs w:val="28"/>
          <w:highlight w:val="cyan"/>
        </w:rPr>
        <w:t>.</w:t>
      </w:r>
    </w:p>
    <w:p w:rsidR="00254095" w:rsidRDefault="00864A08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1E31">
        <w:rPr>
          <w:rFonts w:ascii="Times New Roman" w:hAnsi="Times New Roman"/>
          <w:sz w:val="28"/>
          <w:szCs w:val="28"/>
          <w:highlight w:val="cyan"/>
        </w:rPr>
        <w:t xml:space="preserve">При этом суммы бюджетных смет администрации </w:t>
      </w:r>
      <w:proofErr w:type="spellStart"/>
      <w:r w:rsidRPr="00151E31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Pr="00151E31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поселения, утвержденные  31.01.23 года</w:t>
      </w:r>
      <w:r w:rsidR="00254095" w:rsidRPr="00151E31">
        <w:rPr>
          <w:rFonts w:ascii="Times New Roman" w:hAnsi="Times New Roman"/>
          <w:sz w:val="28"/>
          <w:szCs w:val="28"/>
          <w:highlight w:val="cyan"/>
        </w:rPr>
        <w:t xml:space="preserve"> </w:t>
      </w:r>
      <w:r w:rsidRPr="00151E31">
        <w:rPr>
          <w:rFonts w:ascii="Times New Roman" w:hAnsi="Times New Roman"/>
          <w:sz w:val="28"/>
          <w:szCs w:val="28"/>
          <w:highlight w:val="cyan"/>
        </w:rPr>
        <w:t>на 2022 год, предоставленные в Финансовый отдел в количестве 7 штук в общей сумме составили - 17527691,32 рублей, что не соответствует годовому отчету по форме 0503117 и бюджетной росписи с показателями  на 2022 год – 48353266,18 рублей.</w:t>
      </w:r>
      <w:proofErr w:type="gramEnd"/>
      <w:r w:rsidR="00151E31" w:rsidRPr="00151E31">
        <w:rPr>
          <w:rFonts w:ascii="Times New Roman" w:hAnsi="Times New Roman"/>
          <w:sz w:val="28"/>
          <w:szCs w:val="28"/>
          <w:highlight w:val="cyan"/>
        </w:rPr>
        <w:t xml:space="preserve"> </w:t>
      </w:r>
      <w:r w:rsidR="00A1654A">
        <w:rPr>
          <w:rFonts w:ascii="Times New Roman" w:hAnsi="Times New Roman"/>
          <w:sz w:val="28"/>
          <w:szCs w:val="28"/>
          <w:highlight w:val="cyan"/>
        </w:rPr>
        <w:t xml:space="preserve">Отсутствует смета расходов по </w:t>
      </w:r>
      <w:proofErr w:type="spellStart"/>
      <w:r w:rsidR="00A1654A">
        <w:rPr>
          <w:rFonts w:ascii="Times New Roman" w:hAnsi="Times New Roman"/>
          <w:sz w:val="28"/>
          <w:szCs w:val="28"/>
          <w:highlight w:val="cyan"/>
        </w:rPr>
        <w:t>разлелу</w:t>
      </w:r>
      <w:proofErr w:type="spellEnd"/>
      <w:r w:rsidR="00A1654A">
        <w:rPr>
          <w:rFonts w:ascii="Times New Roman" w:hAnsi="Times New Roman"/>
          <w:sz w:val="28"/>
          <w:szCs w:val="28"/>
          <w:highlight w:val="cyan"/>
        </w:rPr>
        <w:t xml:space="preserve"> 08 – Культура и кинематография. </w:t>
      </w:r>
      <w:r w:rsidR="00151E31" w:rsidRPr="00151E31">
        <w:rPr>
          <w:rFonts w:ascii="Times New Roman" w:hAnsi="Times New Roman"/>
          <w:sz w:val="28"/>
          <w:szCs w:val="28"/>
          <w:highlight w:val="cyan"/>
        </w:rPr>
        <w:t xml:space="preserve">Таким </w:t>
      </w:r>
      <w:proofErr w:type="gramStart"/>
      <w:r w:rsidR="00151E31" w:rsidRPr="00151E31">
        <w:rPr>
          <w:rFonts w:ascii="Times New Roman" w:hAnsi="Times New Roman"/>
          <w:sz w:val="28"/>
          <w:szCs w:val="28"/>
          <w:highlight w:val="cyan"/>
        </w:rPr>
        <w:t>образом</w:t>
      </w:r>
      <w:proofErr w:type="gramEnd"/>
      <w:r w:rsidR="00151E31" w:rsidRPr="00151E31">
        <w:rPr>
          <w:rFonts w:ascii="Times New Roman" w:hAnsi="Times New Roman"/>
          <w:sz w:val="28"/>
          <w:szCs w:val="28"/>
          <w:highlight w:val="cyan"/>
        </w:rPr>
        <w:t xml:space="preserve"> нарушен п.2 ст.221 «Бюджетная смета» Бюджетного Кодекса РФ.</w:t>
      </w:r>
    </w:p>
    <w:p w:rsidR="00864A08" w:rsidRPr="00CB5340" w:rsidRDefault="00CB5340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340">
        <w:rPr>
          <w:rFonts w:ascii="Times New Roman" w:hAnsi="Times New Roman"/>
          <w:sz w:val="28"/>
          <w:szCs w:val="28"/>
          <w:highlight w:val="cyan"/>
        </w:rPr>
        <w:t xml:space="preserve">В нарушение п.1 ст.221 Бюджетного Кодекса РФ и п.14-15 раздела </w:t>
      </w:r>
      <w:r w:rsidRPr="00CB5340">
        <w:rPr>
          <w:rFonts w:ascii="Times New Roman" w:hAnsi="Times New Roman"/>
          <w:sz w:val="28"/>
          <w:szCs w:val="28"/>
          <w:highlight w:val="cyan"/>
          <w:lang w:val="en-US"/>
        </w:rPr>
        <w:t>IV</w:t>
      </w:r>
      <w:r w:rsidRPr="00CB5340">
        <w:rPr>
          <w:rFonts w:ascii="Times New Roman" w:hAnsi="Times New Roman"/>
          <w:sz w:val="28"/>
          <w:szCs w:val="28"/>
          <w:highlight w:val="cyan"/>
        </w:rPr>
        <w:t xml:space="preserve"> «Ведение смет учреждений»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N 26н "Об Общих требованиях к порядку составления, утверждения и ведения бюджетных смет казенных учреждений" администрацией </w:t>
      </w:r>
      <w:proofErr w:type="spellStart"/>
      <w:r w:rsidRPr="00CB5340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 не используется форма</w:t>
      </w:r>
      <w:proofErr w:type="gram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документа, </w:t>
      </w:r>
      <w:proofErr w:type="gramStart"/>
      <w:r w:rsidRPr="00CB5340">
        <w:rPr>
          <w:rFonts w:ascii="Times New Roman" w:hAnsi="Times New Roman"/>
          <w:sz w:val="28"/>
          <w:szCs w:val="28"/>
          <w:highlight w:val="cyan"/>
        </w:rPr>
        <w:t>осуществляющая</w:t>
      </w:r>
      <w:proofErr w:type="gram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внесение изменений в показатели сметы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"минус".</w:t>
      </w:r>
    </w:p>
    <w:p w:rsidR="00254095" w:rsidRPr="00BF2232" w:rsidRDefault="00254095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54A">
        <w:rPr>
          <w:rFonts w:ascii="Times New Roman" w:hAnsi="Times New Roman"/>
          <w:sz w:val="28"/>
          <w:szCs w:val="28"/>
        </w:rPr>
        <w:t>Все бюджетные полномочия за 202</w:t>
      </w:r>
      <w:r w:rsidR="00071C74" w:rsidRPr="00A1654A">
        <w:rPr>
          <w:rFonts w:ascii="Times New Roman" w:hAnsi="Times New Roman"/>
          <w:sz w:val="28"/>
          <w:szCs w:val="28"/>
        </w:rPr>
        <w:t>2</w:t>
      </w:r>
      <w:r w:rsidRPr="00A1654A">
        <w:rPr>
          <w:rFonts w:ascii="Times New Roman" w:hAnsi="Times New Roman"/>
          <w:sz w:val="28"/>
          <w:szCs w:val="28"/>
        </w:rPr>
        <w:t xml:space="preserve"> год исполнены в полном объеме</w:t>
      </w:r>
      <w:r w:rsidR="00A1654A" w:rsidRPr="00A1654A">
        <w:rPr>
          <w:rFonts w:ascii="Times New Roman" w:hAnsi="Times New Roman"/>
          <w:sz w:val="28"/>
          <w:szCs w:val="28"/>
        </w:rPr>
        <w:t xml:space="preserve"> в сумме 48353266,18 рублей</w:t>
      </w:r>
      <w:r w:rsidRPr="00A1654A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071C74" w:rsidRPr="00A1654A">
        <w:rPr>
          <w:rFonts w:ascii="Times New Roman" w:hAnsi="Times New Roman"/>
          <w:sz w:val="28"/>
          <w:szCs w:val="28"/>
        </w:rPr>
        <w:t>3</w:t>
      </w:r>
      <w:r w:rsidRPr="00A1654A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927A17" w:rsidRPr="00DA457E" w:rsidRDefault="00927A1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57E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  <w:r w:rsidR="00DA45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57E" w:rsidRPr="00DA457E">
        <w:rPr>
          <w:rFonts w:ascii="Times New Roman" w:hAnsi="Times New Roman" w:cs="Times New Roman"/>
          <w:b/>
          <w:sz w:val="28"/>
          <w:szCs w:val="28"/>
        </w:rPr>
        <w:tab/>
        <w:t>Проверка начисления заработной платы и начислений на неё.</w:t>
      </w:r>
    </w:p>
    <w:p w:rsidR="00DB2CAE" w:rsidRPr="000C5006" w:rsidRDefault="00644D8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57E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DA457E">
        <w:rPr>
          <w:rFonts w:ascii="Times New Roman" w:hAnsi="Times New Roman" w:cs="Times New Roman"/>
          <w:sz w:val="28"/>
          <w:szCs w:val="28"/>
        </w:rPr>
        <w:t>06</w:t>
      </w:r>
      <w:r w:rsidRPr="00DA457E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DA457E">
        <w:rPr>
          <w:rFonts w:ascii="Times New Roman" w:hAnsi="Times New Roman" w:cs="Times New Roman"/>
          <w:sz w:val="28"/>
          <w:szCs w:val="28"/>
        </w:rPr>
        <w:t>декабря</w:t>
      </w:r>
      <w:r w:rsidRPr="00DA457E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DA457E">
        <w:rPr>
          <w:rFonts w:ascii="Times New Roman" w:hAnsi="Times New Roman" w:cs="Times New Roman"/>
          <w:sz w:val="28"/>
          <w:szCs w:val="28"/>
        </w:rPr>
        <w:t>2011</w:t>
      </w:r>
      <w:r w:rsidRPr="00DA457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DA457E">
        <w:rPr>
          <w:rFonts w:ascii="Times New Roman" w:hAnsi="Times New Roman" w:cs="Times New Roman"/>
          <w:sz w:val="28"/>
          <w:szCs w:val="28"/>
        </w:rPr>
        <w:t>402</w:t>
      </w:r>
      <w:r w:rsidRPr="00DA457E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DA457E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DA457E" w:rsidRPr="00DA457E">
        <w:rPr>
          <w:rFonts w:ascii="Times New Roman" w:hAnsi="Times New Roman" w:cs="Times New Roman"/>
          <w:sz w:val="28"/>
          <w:szCs w:val="28"/>
        </w:rPr>
        <w:t>распоряжением</w:t>
      </w:r>
      <w:r w:rsidR="00DB2CAE" w:rsidRPr="00DA457E">
        <w:rPr>
          <w:rFonts w:ascii="Times New Roman" w:hAnsi="Times New Roman" w:cs="Times New Roman"/>
          <w:sz w:val="28"/>
          <w:szCs w:val="28"/>
        </w:rPr>
        <w:t xml:space="preserve"> </w:t>
      </w:r>
      <w:r w:rsidR="00DA457E" w:rsidRPr="00DA457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A457E" w:rsidRPr="00DA457E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DA457E" w:rsidRPr="00DA457E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</w:t>
      </w:r>
      <w:r w:rsidR="00DB2CAE" w:rsidRPr="00DA457E">
        <w:rPr>
          <w:rFonts w:ascii="Times New Roman" w:hAnsi="Times New Roman" w:cs="Times New Roman"/>
          <w:sz w:val="28"/>
          <w:szCs w:val="28"/>
        </w:rPr>
        <w:t xml:space="preserve"> от </w:t>
      </w:r>
      <w:r w:rsidR="00DA457E" w:rsidRPr="00DA457E">
        <w:rPr>
          <w:rFonts w:ascii="Times New Roman" w:hAnsi="Times New Roman" w:cs="Times New Roman"/>
          <w:sz w:val="28"/>
          <w:szCs w:val="28"/>
        </w:rPr>
        <w:t>29</w:t>
      </w:r>
      <w:r w:rsidR="00DB2CAE" w:rsidRPr="00DA457E">
        <w:rPr>
          <w:rFonts w:ascii="Times New Roman" w:hAnsi="Times New Roman" w:cs="Times New Roman"/>
          <w:sz w:val="28"/>
          <w:szCs w:val="28"/>
        </w:rPr>
        <w:t xml:space="preserve"> </w:t>
      </w:r>
      <w:r w:rsidR="00DA457E" w:rsidRPr="00DA457E">
        <w:rPr>
          <w:rFonts w:ascii="Times New Roman" w:hAnsi="Times New Roman" w:cs="Times New Roman"/>
          <w:sz w:val="28"/>
          <w:szCs w:val="28"/>
        </w:rPr>
        <w:t>апрел</w:t>
      </w:r>
      <w:r w:rsidR="00DB2CAE" w:rsidRPr="00DA457E">
        <w:rPr>
          <w:rFonts w:ascii="Times New Roman" w:hAnsi="Times New Roman" w:cs="Times New Roman"/>
          <w:sz w:val="28"/>
          <w:szCs w:val="28"/>
        </w:rPr>
        <w:t>я 20</w:t>
      </w:r>
      <w:r w:rsidR="004613FB" w:rsidRPr="00DA457E">
        <w:rPr>
          <w:rFonts w:ascii="Times New Roman" w:hAnsi="Times New Roman" w:cs="Times New Roman"/>
          <w:sz w:val="28"/>
          <w:szCs w:val="28"/>
        </w:rPr>
        <w:t>2</w:t>
      </w:r>
      <w:r w:rsidR="00787E0E" w:rsidRPr="00DA457E">
        <w:rPr>
          <w:rFonts w:ascii="Times New Roman" w:hAnsi="Times New Roman" w:cs="Times New Roman"/>
          <w:sz w:val="28"/>
          <w:szCs w:val="28"/>
        </w:rPr>
        <w:t>1</w:t>
      </w:r>
      <w:r w:rsidR="00DB2CAE" w:rsidRPr="00DA457E">
        <w:rPr>
          <w:rFonts w:ascii="Times New Roman" w:hAnsi="Times New Roman" w:cs="Times New Roman"/>
          <w:sz w:val="28"/>
          <w:szCs w:val="28"/>
        </w:rPr>
        <w:t xml:space="preserve">г.  № </w:t>
      </w:r>
      <w:r w:rsidR="00DA457E" w:rsidRPr="00DA457E">
        <w:rPr>
          <w:rFonts w:ascii="Times New Roman" w:hAnsi="Times New Roman" w:cs="Times New Roman"/>
          <w:sz w:val="28"/>
          <w:szCs w:val="28"/>
        </w:rPr>
        <w:t>9</w:t>
      </w:r>
      <w:r w:rsidR="00787E0E" w:rsidRPr="00DA457E">
        <w:rPr>
          <w:rFonts w:ascii="Times New Roman" w:hAnsi="Times New Roman" w:cs="Times New Roman"/>
          <w:sz w:val="28"/>
          <w:szCs w:val="28"/>
        </w:rPr>
        <w:t xml:space="preserve"> «Об и учетной политик</w:t>
      </w:r>
      <w:r w:rsidR="00DA457E" w:rsidRPr="00DA457E">
        <w:rPr>
          <w:rFonts w:ascii="Times New Roman" w:hAnsi="Times New Roman" w:cs="Times New Roman"/>
          <w:sz w:val="28"/>
          <w:szCs w:val="28"/>
        </w:rPr>
        <w:t>е</w:t>
      </w:r>
      <w:r w:rsidR="00787E0E" w:rsidRPr="00DA457E">
        <w:rPr>
          <w:rFonts w:ascii="Times New Roman" w:hAnsi="Times New Roman" w:cs="Times New Roman"/>
          <w:sz w:val="28"/>
          <w:szCs w:val="28"/>
        </w:rPr>
        <w:t>»</w:t>
      </w:r>
      <w:r w:rsidR="00DB2CAE" w:rsidRPr="00DA45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D89" w:rsidRPr="000C5006" w:rsidRDefault="00DB2CAE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E">
        <w:rPr>
          <w:rFonts w:ascii="Times New Roman" w:hAnsi="Times New Roman" w:cs="Times New Roman"/>
          <w:sz w:val="28"/>
          <w:szCs w:val="28"/>
        </w:rPr>
        <w:lastRenderedPageBreak/>
        <w:t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</w:t>
      </w:r>
      <w:r w:rsidRPr="000C50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2A6F" w:rsidRPr="00DA457E" w:rsidRDefault="00DB2CAE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E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DA457E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5074BB" w:rsidRPr="000C5006" w:rsidRDefault="004F2A6F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E">
        <w:rPr>
          <w:rFonts w:ascii="Times New Roman" w:hAnsi="Times New Roman" w:cs="Times New Roman"/>
          <w:sz w:val="28"/>
          <w:szCs w:val="28"/>
        </w:rPr>
        <w:t xml:space="preserve">Инвентаризация имущества осуществляется в соответствии </w:t>
      </w:r>
      <w:r w:rsidR="00054F42" w:rsidRPr="00DA457E">
        <w:rPr>
          <w:rFonts w:ascii="Times New Roman" w:hAnsi="Times New Roman" w:cs="Times New Roman"/>
          <w:sz w:val="28"/>
          <w:szCs w:val="28"/>
        </w:rPr>
        <w:t xml:space="preserve">с </w:t>
      </w:r>
      <w:r w:rsidR="00755C34" w:rsidRPr="00DA457E">
        <w:rPr>
          <w:rFonts w:ascii="Times New Roman" w:hAnsi="Times New Roman" w:cs="Times New Roman"/>
          <w:sz w:val="28"/>
          <w:szCs w:val="28"/>
        </w:rPr>
        <w:t>приказом Минфина РФ от 13.06.1995 № 49 «Об утверждении Методических указаний по инвентаризации имущества и финансовых обязательств»</w:t>
      </w:r>
      <w:r w:rsidRPr="00DA457E">
        <w:rPr>
          <w:rFonts w:ascii="Times New Roman" w:hAnsi="Times New Roman" w:cs="Times New Roman"/>
          <w:sz w:val="28"/>
          <w:szCs w:val="28"/>
        </w:rPr>
        <w:t>.</w:t>
      </w:r>
      <w:r w:rsidR="00755C34" w:rsidRPr="00DA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E85" w:rsidRPr="000C5006" w:rsidRDefault="00A75E85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457E">
        <w:rPr>
          <w:rFonts w:ascii="Times New Roman" w:hAnsi="Times New Roman"/>
          <w:sz w:val="28"/>
          <w:szCs w:val="28"/>
        </w:rPr>
        <w:t>Была осуществлена сверка остатков по журналам операций с главной книгой, отклонений не выявлено.</w:t>
      </w:r>
      <w:r w:rsidRPr="000C5006">
        <w:rPr>
          <w:rFonts w:ascii="Times New Roman" w:hAnsi="Times New Roman"/>
          <w:sz w:val="28"/>
          <w:szCs w:val="28"/>
        </w:rPr>
        <w:t xml:space="preserve"> </w:t>
      </w:r>
    </w:p>
    <w:p w:rsidR="00D656DC" w:rsidRDefault="004613FB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3A8D">
        <w:rPr>
          <w:rFonts w:ascii="Times New Roman" w:hAnsi="Times New Roman"/>
          <w:sz w:val="28"/>
          <w:szCs w:val="28"/>
        </w:rPr>
        <w:t xml:space="preserve">В отчетном периоде </w:t>
      </w:r>
      <w:r w:rsidR="00C874B3" w:rsidRPr="00523A8D">
        <w:rPr>
          <w:rFonts w:ascii="Times New Roman" w:hAnsi="Times New Roman"/>
          <w:sz w:val="28"/>
          <w:szCs w:val="28"/>
        </w:rPr>
        <w:t xml:space="preserve">оплата труда работникам </w:t>
      </w:r>
      <w:r w:rsidR="00321C5A" w:rsidRPr="00523A8D">
        <w:rPr>
          <w:rFonts w:ascii="Times New Roman" w:hAnsi="Times New Roman"/>
          <w:sz w:val="28"/>
          <w:szCs w:val="28"/>
        </w:rPr>
        <w:t xml:space="preserve"> </w:t>
      </w:r>
      <w:r w:rsidR="00523A8D" w:rsidRPr="00523A8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21C5A" w:rsidRPr="00523A8D">
        <w:rPr>
          <w:rFonts w:ascii="Times New Roman" w:hAnsi="Times New Roman"/>
          <w:sz w:val="28"/>
          <w:szCs w:val="28"/>
        </w:rPr>
        <w:t xml:space="preserve"> </w:t>
      </w:r>
      <w:r w:rsidR="00D656DC" w:rsidRPr="00523A8D">
        <w:rPr>
          <w:rFonts w:ascii="Times New Roman" w:hAnsi="Times New Roman"/>
          <w:sz w:val="28"/>
          <w:szCs w:val="28"/>
        </w:rPr>
        <w:t xml:space="preserve">осуществлялась </w:t>
      </w:r>
      <w:r w:rsidR="00523A8D" w:rsidRPr="00523A8D">
        <w:rPr>
          <w:rFonts w:ascii="Times New Roman" w:hAnsi="Times New Roman"/>
          <w:sz w:val="28"/>
          <w:szCs w:val="28"/>
        </w:rPr>
        <w:t xml:space="preserve">в соответствии с Положением о денежном содержании муниципальных служащих, утвержденным Решением Совета народных депутатов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24.09.2015 года № 7 «О денежном содержании муниципальных служащих в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Гремяченском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сельском поселении Хохольского муниципального района Воронежской области» и Положением об оплате труда работников органов местного самоуправления</w:t>
      </w:r>
      <w:proofErr w:type="gramEnd"/>
      <w:r w:rsidR="00523A8D" w:rsidRPr="00523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сельского поселения, замещающих должности, не являющиеся должностями муниципальной службы, </w:t>
      </w:r>
      <w:proofErr w:type="gramStart"/>
      <w:r w:rsidR="00523A8D" w:rsidRPr="00523A8D">
        <w:rPr>
          <w:rFonts w:ascii="Times New Roman" w:hAnsi="Times New Roman"/>
          <w:sz w:val="28"/>
          <w:szCs w:val="28"/>
        </w:rPr>
        <w:t>утвержденном</w:t>
      </w:r>
      <w:proofErr w:type="gramEnd"/>
      <w:r w:rsidR="00523A8D" w:rsidRPr="00523A8D">
        <w:rPr>
          <w:rFonts w:ascii="Times New Roman" w:hAnsi="Times New Roman"/>
          <w:sz w:val="28"/>
          <w:szCs w:val="28"/>
        </w:rPr>
        <w:t xml:space="preserve"> Решением Совета народных депутатов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24.09.2015 года № 8 «Об оплате труда работников замещающих должности, не являющиеся должностями муниципальной службы, в органах местного самоуправления </w:t>
      </w:r>
      <w:proofErr w:type="spellStart"/>
      <w:r w:rsidR="00523A8D" w:rsidRPr="00523A8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523A8D" w:rsidRPr="00523A8D">
        <w:rPr>
          <w:rFonts w:ascii="Times New Roman" w:hAnsi="Times New Roman"/>
          <w:sz w:val="28"/>
          <w:szCs w:val="28"/>
        </w:rPr>
        <w:t xml:space="preserve"> сельского поселения».</w:t>
      </w:r>
    </w:p>
    <w:p w:rsidR="00A75E85" w:rsidRDefault="00523A8D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A12CCF" w:rsidRPr="00523A8D" w:rsidRDefault="00927A1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8D">
        <w:rPr>
          <w:rFonts w:ascii="Times New Roman" w:hAnsi="Times New Roman" w:cs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2700A4" w:rsidRDefault="008933A3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5F1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действующим законодательством Российской Федерации о размещении заказов и о контрактной системе в сфере закупок </w:t>
      </w:r>
      <w:r w:rsidR="004D05F1" w:rsidRPr="004D05F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D05F1" w:rsidRPr="004D05F1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4D05F1" w:rsidRPr="004D05F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D3F11" w:rsidRPr="004D05F1">
        <w:rPr>
          <w:rFonts w:ascii="Times New Roman" w:hAnsi="Times New Roman" w:cs="Times New Roman"/>
          <w:sz w:val="28"/>
          <w:szCs w:val="28"/>
        </w:rPr>
        <w:t xml:space="preserve"> </w:t>
      </w:r>
      <w:r w:rsidRPr="004D05F1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9" w:history="1">
        <w:r w:rsidRPr="004D05F1">
          <w:rPr>
            <w:rStyle w:val="a3"/>
            <w:rFonts w:ascii="Times New Roman" w:hAnsi="Times New Roman" w:cs="Times New Roman"/>
            <w:sz w:val="28"/>
            <w:szCs w:val="28"/>
          </w:rPr>
          <w:t>http://zakupki.gov.ru</w:t>
        </w:r>
      </w:hyperlink>
      <w:r w:rsidRPr="004D05F1">
        <w:rPr>
          <w:rFonts w:ascii="Times New Roman" w:hAnsi="Times New Roman" w:cs="Times New Roman"/>
          <w:sz w:val="28"/>
          <w:szCs w:val="28"/>
        </w:rPr>
        <w:t xml:space="preserve"> план-график закупок на 20</w:t>
      </w:r>
      <w:r w:rsidR="00444574" w:rsidRPr="004D05F1">
        <w:rPr>
          <w:rFonts w:ascii="Times New Roman" w:hAnsi="Times New Roman" w:cs="Times New Roman"/>
          <w:sz w:val="28"/>
          <w:szCs w:val="28"/>
        </w:rPr>
        <w:t>2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2 год размещен </w:t>
      </w:r>
      <w:r w:rsidR="00444574" w:rsidRPr="004D05F1">
        <w:rPr>
          <w:rFonts w:ascii="Times New Roman" w:hAnsi="Times New Roman" w:cs="Times New Roman"/>
          <w:sz w:val="28"/>
          <w:szCs w:val="28"/>
        </w:rPr>
        <w:t xml:space="preserve"> </w:t>
      </w:r>
      <w:r w:rsidR="004D05F1" w:rsidRPr="004D05F1">
        <w:rPr>
          <w:rFonts w:ascii="Times New Roman" w:hAnsi="Times New Roman" w:cs="Times New Roman"/>
          <w:sz w:val="28"/>
          <w:szCs w:val="28"/>
        </w:rPr>
        <w:t>20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4D05F1" w:rsidRPr="004D05F1">
        <w:rPr>
          <w:rFonts w:ascii="Times New Roman" w:hAnsi="Times New Roman" w:cs="Times New Roman"/>
          <w:sz w:val="28"/>
          <w:szCs w:val="28"/>
        </w:rPr>
        <w:t>2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44574" w:rsidRPr="004D05F1">
        <w:rPr>
          <w:rFonts w:ascii="Times New Roman" w:hAnsi="Times New Roman" w:cs="Times New Roman"/>
          <w:sz w:val="28"/>
          <w:szCs w:val="28"/>
        </w:rPr>
        <w:t xml:space="preserve">и 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на </w:t>
      </w:r>
      <w:r w:rsidR="00444574" w:rsidRPr="004D05F1">
        <w:rPr>
          <w:rFonts w:ascii="Times New Roman" w:hAnsi="Times New Roman" w:cs="Times New Roman"/>
          <w:sz w:val="28"/>
          <w:szCs w:val="28"/>
        </w:rPr>
        <w:t>202</w:t>
      </w:r>
      <w:r w:rsidR="00391FAB" w:rsidRPr="004D05F1">
        <w:rPr>
          <w:rFonts w:ascii="Times New Roman" w:hAnsi="Times New Roman" w:cs="Times New Roman"/>
          <w:sz w:val="28"/>
          <w:szCs w:val="28"/>
        </w:rPr>
        <w:t>3</w:t>
      </w:r>
      <w:r w:rsidR="00444574" w:rsidRPr="004D05F1">
        <w:rPr>
          <w:rFonts w:ascii="Times New Roman" w:hAnsi="Times New Roman" w:cs="Times New Roman"/>
          <w:sz w:val="28"/>
          <w:szCs w:val="28"/>
        </w:rPr>
        <w:t xml:space="preserve"> </w:t>
      </w:r>
      <w:r w:rsidRPr="004D05F1">
        <w:rPr>
          <w:rFonts w:ascii="Times New Roman" w:hAnsi="Times New Roman" w:cs="Times New Roman"/>
          <w:sz w:val="28"/>
          <w:szCs w:val="28"/>
        </w:rPr>
        <w:t>год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 – </w:t>
      </w:r>
      <w:r w:rsidR="006861BA" w:rsidRPr="004D05F1">
        <w:rPr>
          <w:rFonts w:ascii="Times New Roman" w:hAnsi="Times New Roman" w:cs="Times New Roman"/>
          <w:sz w:val="28"/>
          <w:szCs w:val="28"/>
        </w:rPr>
        <w:t>1</w:t>
      </w:r>
      <w:r w:rsidR="004D05F1" w:rsidRPr="004D05F1">
        <w:rPr>
          <w:rFonts w:ascii="Times New Roman" w:hAnsi="Times New Roman" w:cs="Times New Roman"/>
          <w:sz w:val="28"/>
          <w:szCs w:val="28"/>
        </w:rPr>
        <w:t>7</w:t>
      </w:r>
      <w:r w:rsidR="00391FAB" w:rsidRPr="004D05F1">
        <w:rPr>
          <w:rFonts w:ascii="Times New Roman" w:hAnsi="Times New Roman" w:cs="Times New Roman"/>
          <w:sz w:val="28"/>
          <w:szCs w:val="28"/>
        </w:rPr>
        <w:t xml:space="preserve"> января 2023 года</w:t>
      </w:r>
      <w:r w:rsidR="00444574" w:rsidRPr="004D05F1">
        <w:rPr>
          <w:rFonts w:ascii="Times New Roman" w:hAnsi="Times New Roman" w:cs="Times New Roman"/>
          <w:sz w:val="28"/>
          <w:szCs w:val="28"/>
        </w:rPr>
        <w:t>.</w:t>
      </w:r>
      <w:r w:rsidRPr="004D05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933A3" w:rsidRPr="000C5006" w:rsidRDefault="00391FAB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F1">
        <w:rPr>
          <w:rFonts w:ascii="Times New Roman" w:hAnsi="Times New Roman" w:cs="Times New Roman"/>
          <w:sz w:val="28"/>
          <w:szCs w:val="28"/>
        </w:rPr>
        <w:t xml:space="preserve">Закупки конкурентными способами </w:t>
      </w:r>
      <w:r w:rsidR="004D05F1" w:rsidRPr="004D05F1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4D05F1" w:rsidRPr="004D05F1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4D05F1" w:rsidRPr="004D05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4D05F1">
        <w:rPr>
          <w:rFonts w:ascii="Times New Roman" w:hAnsi="Times New Roman" w:cs="Times New Roman"/>
          <w:sz w:val="28"/>
          <w:szCs w:val="28"/>
        </w:rPr>
        <w:t>осуществлялись</w:t>
      </w:r>
      <w:r w:rsidR="004D05F1" w:rsidRPr="004D05F1">
        <w:rPr>
          <w:rFonts w:ascii="Times New Roman" w:hAnsi="Times New Roman" w:cs="Times New Roman"/>
          <w:sz w:val="28"/>
          <w:szCs w:val="28"/>
        </w:rPr>
        <w:t xml:space="preserve"> в 2022 году в рамках дорожного фонда на сумму 5547672,25 рублей, из них: контракт №3 от 03.10.2022 года с ООО «Дорожник» по ремонту автомобильной дороги  ул. Чурсанова  </w:t>
      </w:r>
      <w:proofErr w:type="spellStart"/>
      <w:r w:rsidR="004D05F1" w:rsidRPr="004D05F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D05F1" w:rsidRPr="004D05F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D05F1" w:rsidRPr="004D05F1">
        <w:rPr>
          <w:rFonts w:ascii="Times New Roman" w:hAnsi="Times New Roman" w:cs="Times New Roman"/>
          <w:sz w:val="28"/>
          <w:szCs w:val="28"/>
        </w:rPr>
        <w:t>ремячье</w:t>
      </w:r>
      <w:proofErr w:type="spellEnd"/>
      <w:r w:rsidR="004D05F1" w:rsidRPr="004D05F1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на сумму – 2132534,00 рублей и контракт №2 от 30.08.2022 года с ООО «ДСФ </w:t>
      </w:r>
      <w:proofErr w:type="spellStart"/>
      <w:r w:rsidR="004D05F1" w:rsidRPr="004D05F1">
        <w:rPr>
          <w:rFonts w:ascii="Times New Roman" w:hAnsi="Times New Roman" w:cs="Times New Roman"/>
          <w:sz w:val="28"/>
          <w:szCs w:val="28"/>
        </w:rPr>
        <w:t>СпецДорСервис</w:t>
      </w:r>
      <w:proofErr w:type="spellEnd"/>
      <w:r w:rsidR="004D05F1" w:rsidRPr="004D05F1">
        <w:rPr>
          <w:rFonts w:ascii="Times New Roman" w:hAnsi="Times New Roman" w:cs="Times New Roman"/>
          <w:sz w:val="28"/>
          <w:szCs w:val="28"/>
        </w:rPr>
        <w:t xml:space="preserve">» по ремонту автомобильной дороги  </w:t>
      </w:r>
      <w:proofErr w:type="spellStart"/>
      <w:r w:rsidR="004D05F1" w:rsidRPr="004D05F1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4D05F1" w:rsidRPr="004D05F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D05F1" w:rsidRPr="004D05F1">
        <w:rPr>
          <w:rFonts w:ascii="Times New Roman" w:hAnsi="Times New Roman" w:cs="Times New Roman"/>
          <w:sz w:val="28"/>
          <w:szCs w:val="28"/>
        </w:rPr>
        <w:t>омсомольская</w:t>
      </w:r>
      <w:proofErr w:type="spellEnd"/>
      <w:r w:rsidR="004D05F1" w:rsidRPr="004D05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05F1" w:rsidRPr="004D05F1">
        <w:rPr>
          <w:rFonts w:ascii="Times New Roman" w:hAnsi="Times New Roman" w:cs="Times New Roman"/>
          <w:sz w:val="28"/>
          <w:szCs w:val="28"/>
        </w:rPr>
        <w:t>с.Гремячье</w:t>
      </w:r>
      <w:proofErr w:type="spellEnd"/>
      <w:r w:rsidR="004D05F1" w:rsidRPr="004D05F1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на сумму  - 3415138,25 рублей</w:t>
      </w:r>
      <w:r w:rsidR="00444574" w:rsidRPr="004D05F1">
        <w:rPr>
          <w:rFonts w:ascii="Times New Roman" w:hAnsi="Times New Roman" w:cs="Times New Roman"/>
          <w:sz w:val="28"/>
          <w:szCs w:val="28"/>
        </w:rPr>
        <w:t>.</w:t>
      </w:r>
    </w:p>
    <w:p w:rsidR="0018758D" w:rsidRPr="000C5006" w:rsidRDefault="004D05F1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В нарушение </w:t>
      </w:r>
      <w:r w:rsidR="004C1474"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п. 13.1 ст. 34 Федерального закона № 44-ФЗ от 05.04.2013г </w:t>
      </w:r>
      <w:r w:rsidR="00665CBE" w:rsidRPr="00A57E34">
        <w:rPr>
          <w:rFonts w:ascii="Times New Roman" w:hAnsi="Times New Roman" w:cs="Times New Roman"/>
          <w:sz w:val="28"/>
          <w:szCs w:val="28"/>
          <w:highlight w:val="cyan"/>
        </w:rPr>
        <w:t>"О контрактной системе в сфере закупок товаров, работ, услуг для обеспечения государственных и муниципальных нужд" и п. 5.4 контракта №3 от 03.10.2022г с ООО «Дорожник» срок оплаты контракта нарушен на 3 рабочих дня – контракт необходимо было оплатить в течени</w:t>
      </w:r>
      <w:proofErr w:type="gramStart"/>
      <w:r w:rsidR="00665CBE" w:rsidRPr="00A57E34">
        <w:rPr>
          <w:rFonts w:ascii="Times New Roman" w:hAnsi="Times New Roman" w:cs="Times New Roman"/>
          <w:sz w:val="28"/>
          <w:szCs w:val="28"/>
          <w:highlight w:val="cyan"/>
        </w:rPr>
        <w:t>и</w:t>
      </w:r>
      <w:proofErr w:type="gramEnd"/>
      <w:r w:rsidR="00665CBE"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 7 рабочих дней с даты подписания акта выполненных работ, а опл</w:t>
      </w:r>
      <w:r w:rsidR="00A57E34" w:rsidRPr="00A57E34">
        <w:rPr>
          <w:rFonts w:ascii="Times New Roman" w:hAnsi="Times New Roman" w:cs="Times New Roman"/>
          <w:sz w:val="28"/>
          <w:szCs w:val="28"/>
          <w:highlight w:val="cyan"/>
        </w:rPr>
        <w:t>ачен он был на 10 рабочий день (акт в/</w:t>
      </w:r>
      <w:proofErr w:type="gramStart"/>
      <w:r w:rsidR="00A57E34" w:rsidRPr="00A57E34">
        <w:rPr>
          <w:rFonts w:ascii="Times New Roman" w:hAnsi="Times New Roman" w:cs="Times New Roman"/>
          <w:sz w:val="28"/>
          <w:szCs w:val="28"/>
          <w:highlight w:val="cyan"/>
        </w:rPr>
        <w:t>р</w:t>
      </w:r>
      <w:proofErr w:type="gramEnd"/>
      <w:r w:rsidR="00A57E34"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 КС-2 от 12.12.2022г. на сумму 2132534,00 рублей, а п/п 896 от 26.12.2022г на сумму 2132534,00 рублей).</w:t>
      </w:r>
      <w:r w:rsidR="001345FE">
        <w:rPr>
          <w:rFonts w:ascii="Times New Roman" w:hAnsi="Times New Roman" w:cs="Times New Roman"/>
          <w:sz w:val="28"/>
          <w:szCs w:val="28"/>
        </w:rPr>
        <w:t xml:space="preserve"> </w:t>
      </w:r>
      <w:r w:rsidR="001345FE" w:rsidRPr="001345FE">
        <w:rPr>
          <w:rFonts w:ascii="Times New Roman" w:hAnsi="Times New Roman" w:cs="Times New Roman"/>
          <w:sz w:val="28"/>
          <w:szCs w:val="28"/>
          <w:highlight w:val="cyan"/>
        </w:rPr>
        <w:t xml:space="preserve">Аналогичное нарушение по контракту №2 от 30.08.2022г с ООО «ДСФ </w:t>
      </w:r>
      <w:proofErr w:type="spellStart"/>
      <w:r w:rsidR="001345FE" w:rsidRPr="001345FE">
        <w:rPr>
          <w:rFonts w:ascii="Times New Roman" w:hAnsi="Times New Roman" w:cs="Times New Roman"/>
          <w:sz w:val="28"/>
          <w:szCs w:val="28"/>
          <w:highlight w:val="cyan"/>
        </w:rPr>
        <w:t>СпецДорСервис</w:t>
      </w:r>
      <w:proofErr w:type="spellEnd"/>
      <w:r w:rsidR="001345FE" w:rsidRPr="001345FE">
        <w:rPr>
          <w:rFonts w:ascii="Times New Roman" w:hAnsi="Times New Roman" w:cs="Times New Roman"/>
          <w:sz w:val="28"/>
          <w:szCs w:val="28"/>
          <w:highlight w:val="cyan"/>
        </w:rPr>
        <w:t>» задержка оплаты составила 16 дней (акт в/</w:t>
      </w:r>
      <w:proofErr w:type="gramStart"/>
      <w:r w:rsidR="001345FE" w:rsidRPr="001345FE">
        <w:rPr>
          <w:rFonts w:ascii="Times New Roman" w:hAnsi="Times New Roman" w:cs="Times New Roman"/>
          <w:sz w:val="28"/>
          <w:szCs w:val="28"/>
          <w:highlight w:val="cyan"/>
        </w:rPr>
        <w:t>р</w:t>
      </w:r>
      <w:proofErr w:type="gramEnd"/>
      <w:r w:rsidR="001345FE" w:rsidRPr="001345FE">
        <w:rPr>
          <w:rFonts w:ascii="Times New Roman" w:hAnsi="Times New Roman" w:cs="Times New Roman"/>
          <w:sz w:val="28"/>
          <w:szCs w:val="28"/>
          <w:highlight w:val="cyan"/>
        </w:rPr>
        <w:t xml:space="preserve"> КС-2 от 29.09.2022г. 3415138,25 рублей, а п/п 758 от 08.11.2022г на сумму 3411723,11 рублей).</w:t>
      </w:r>
    </w:p>
    <w:p w:rsidR="00CB55BB" w:rsidRPr="000C5006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500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2700A4" w:rsidRDefault="002700A4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A08">
        <w:rPr>
          <w:rFonts w:ascii="Times New Roman" w:hAnsi="Times New Roman"/>
          <w:sz w:val="28"/>
          <w:szCs w:val="28"/>
          <w:highlight w:val="cyan"/>
        </w:rPr>
        <w:t xml:space="preserve">В нарушение п. 8 раздела </w:t>
      </w:r>
      <w:r w:rsidRPr="00864A08">
        <w:rPr>
          <w:rFonts w:ascii="Times New Roman" w:hAnsi="Times New Roman"/>
          <w:sz w:val="28"/>
          <w:szCs w:val="28"/>
          <w:highlight w:val="cyan"/>
          <w:lang w:val="en-US"/>
        </w:rPr>
        <w:t>II</w:t>
      </w:r>
      <w:r w:rsidRPr="00864A08">
        <w:rPr>
          <w:rFonts w:ascii="Times New Roman" w:hAnsi="Times New Roman"/>
          <w:sz w:val="28"/>
          <w:szCs w:val="28"/>
          <w:highlight w:val="cyan"/>
        </w:rPr>
        <w:t xml:space="preserve"> «Составление смет учреждений» Общих требований к порядку составления, утверждения и ведения бюджетных смет казенных учреждений, утвержденных </w:t>
      </w:r>
      <w:r w:rsidRPr="002700A4">
        <w:rPr>
          <w:rFonts w:ascii="Times New Roman" w:hAnsi="Times New Roman"/>
          <w:sz w:val="28"/>
          <w:szCs w:val="28"/>
          <w:highlight w:val="cyan"/>
        </w:rPr>
        <w:t xml:space="preserve">Приказом Минфина России от 14 февраля 2018 г. N 26н "Об Общих требованиях к порядку составления, утверждения и ведения бюджетных смет казенных учреждений", </w:t>
      </w:r>
      <w:r w:rsidRPr="00864A08">
        <w:rPr>
          <w:rFonts w:ascii="Times New Roman" w:hAnsi="Times New Roman"/>
          <w:sz w:val="28"/>
          <w:szCs w:val="28"/>
          <w:highlight w:val="cyan"/>
        </w:rPr>
        <w:t xml:space="preserve">в администрации </w:t>
      </w:r>
      <w:proofErr w:type="spellStart"/>
      <w:r w:rsidRPr="00864A08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Pr="00864A08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 отсутствуют  обоснования (расчеты) плановых сметных показателей, являющихся неотъемлемой частью смет.</w:t>
      </w:r>
      <w:proofErr w:type="gramEnd"/>
    </w:p>
    <w:p w:rsidR="002700A4" w:rsidRDefault="002700A4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1E31">
        <w:rPr>
          <w:rFonts w:ascii="Times New Roman" w:hAnsi="Times New Roman"/>
          <w:sz w:val="28"/>
          <w:szCs w:val="28"/>
          <w:highlight w:val="cyan"/>
        </w:rPr>
        <w:lastRenderedPageBreak/>
        <w:t xml:space="preserve">При этом суммы бюджетных смет администрации </w:t>
      </w:r>
      <w:proofErr w:type="spellStart"/>
      <w:r w:rsidRPr="00151E31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Pr="00151E31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поселения, утвержденные  31.01.23 года на 2022 год, предоставленные в Финансовый отдел в количестве 7 штук в общей сумме составили - 17527691,32 рублей, что не соответствует годовому отчету по форме 0503117 и бюджетной росписи с показателями  на 2022 год – 48353266,18 рублей.</w:t>
      </w:r>
      <w:proofErr w:type="gramEnd"/>
      <w:r w:rsidRPr="00151E31">
        <w:rPr>
          <w:rFonts w:ascii="Times New Roman" w:hAnsi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/>
          <w:sz w:val="28"/>
          <w:szCs w:val="28"/>
          <w:highlight w:val="cyan"/>
        </w:rPr>
        <w:t xml:space="preserve">Отсутствует смета расходов по </w:t>
      </w:r>
      <w:proofErr w:type="spellStart"/>
      <w:r>
        <w:rPr>
          <w:rFonts w:ascii="Times New Roman" w:hAnsi="Times New Roman"/>
          <w:sz w:val="28"/>
          <w:szCs w:val="28"/>
          <w:highlight w:val="cyan"/>
        </w:rPr>
        <w:t>разлелу</w:t>
      </w:r>
      <w:proofErr w:type="spellEnd"/>
      <w:r>
        <w:rPr>
          <w:rFonts w:ascii="Times New Roman" w:hAnsi="Times New Roman"/>
          <w:sz w:val="28"/>
          <w:szCs w:val="28"/>
          <w:highlight w:val="cyan"/>
        </w:rPr>
        <w:t xml:space="preserve"> 08 – Культура и кинематография. </w:t>
      </w:r>
      <w:r w:rsidRPr="00151E31">
        <w:rPr>
          <w:rFonts w:ascii="Times New Roman" w:hAnsi="Times New Roman"/>
          <w:sz w:val="28"/>
          <w:szCs w:val="28"/>
          <w:highlight w:val="cyan"/>
        </w:rPr>
        <w:t xml:space="preserve">Таким </w:t>
      </w:r>
      <w:proofErr w:type="gramStart"/>
      <w:r w:rsidRPr="00151E31">
        <w:rPr>
          <w:rFonts w:ascii="Times New Roman" w:hAnsi="Times New Roman"/>
          <w:sz w:val="28"/>
          <w:szCs w:val="28"/>
          <w:highlight w:val="cyan"/>
        </w:rPr>
        <w:t>образом</w:t>
      </w:r>
      <w:proofErr w:type="gramEnd"/>
      <w:r w:rsidRPr="00151E31">
        <w:rPr>
          <w:rFonts w:ascii="Times New Roman" w:hAnsi="Times New Roman"/>
          <w:sz w:val="28"/>
          <w:szCs w:val="28"/>
          <w:highlight w:val="cyan"/>
        </w:rPr>
        <w:t xml:space="preserve"> нарушен п.2 ст.221 «Бюджетная смета» Бюджетного Кодекса РФ.</w:t>
      </w:r>
    </w:p>
    <w:p w:rsidR="002700A4" w:rsidRPr="00CB5340" w:rsidRDefault="002700A4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340">
        <w:rPr>
          <w:rFonts w:ascii="Times New Roman" w:hAnsi="Times New Roman"/>
          <w:sz w:val="28"/>
          <w:szCs w:val="28"/>
          <w:highlight w:val="cyan"/>
        </w:rPr>
        <w:t xml:space="preserve">В нарушение п.1 ст.221 Бюджетного Кодекса РФ и п.14-15 раздела </w:t>
      </w:r>
      <w:r w:rsidRPr="00CB5340">
        <w:rPr>
          <w:rFonts w:ascii="Times New Roman" w:hAnsi="Times New Roman"/>
          <w:sz w:val="28"/>
          <w:szCs w:val="28"/>
          <w:highlight w:val="cyan"/>
          <w:lang w:val="en-US"/>
        </w:rPr>
        <w:t>IV</w:t>
      </w:r>
      <w:r w:rsidRPr="00CB5340">
        <w:rPr>
          <w:rFonts w:ascii="Times New Roman" w:hAnsi="Times New Roman"/>
          <w:sz w:val="28"/>
          <w:szCs w:val="28"/>
          <w:highlight w:val="cyan"/>
        </w:rPr>
        <w:t xml:space="preserve"> «Ведение смет учреждений»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N 26н "Об Общих требованиях к порядку составления, утверждения и ведения бюджетных смет казенных учреждений" администрацией </w:t>
      </w:r>
      <w:proofErr w:type="spellStart"/>
      <w:r w:rsidRPr="00CB5340">
        <w:rPr>
          <w:rFonts w:ascii="Times New Roman" w:hAnsi="Times New Roman"/>
          <w:sz w:val="28"/>
          <w:szCs w:val="28"/>
          <w:highlight w:val="cyan"/>
        </w:rPr>
        <w:t>Гремяченского</w:t>
      </w:r>
      <w:proofErr w:type="spell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сельского поселения не используется форма</w:t>
      </w:r>
      <w:proofErr w:type="gram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документа, </w:t>
      </w:r>
      <w:proofErr w:type="gramStart"/>
      <w:r w:rsidRPr="00CB5340">
        <w:rPr>
          <w:rFonts w:ascii="Times New Roman" w:hAnsi="Times New Roman"/>
          <w:sz w:val="28"/>
          <w:szCs w:val="28"/>
          <w:highlight w:val="cyan"/>
        </w:rPr>
        <w:t>осуществляющая</w:t>
      </w:r>
      <w:proofErr w:type="gramEnd"/>
      <w:r w:rsidRPr="00CB5340">
        <w:rPr>
          <w:rFonts w:ascii="Times New Roman" w:hAnsi="Times New Roman"/>
          <w:sz w:val="28"/>
          <w:szCs w:val="28"/>
          <w:highlight w:val="cyan"/>
        </w:rPr>
        <w:t xml:space="preserve"> внесение изменений в показатели сметы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"минус".</w:t>
      </w:r>
    </w:p>
    <w:p w:rsidR="009A2A82" w:rsidRDefault="002700A4" w:rsidP="00C92C77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7E34">
        <w:rPr>
          <w:rFonts w:ascii="Times New Roman" w:hAnsi="Times New Roman" w:cs="Times New Roman"/>
          <w:sz w:val="28"/>
          <w:szCs w:val="28"/>
          <w:highlight w:val="cyan"/>
        </w:rPr>
        <w:t>В нарушение п. 13.1 ст. 34 Федерального закона № 44-ФЗ от 05.04.2013г "О контрактной системе в сфере закупок товаров, работ, услуг для обеспечения государственных и муниципальных нужд" и п. 5.4 контракта №3 от 03.10.2022г с ООО «Дорожник» срок оплаты контракта нарушен на 3 рабочих дня – контракт необходимо было оплатить в течени</w:t>
      </w:r>
      <w:proofErr w:type="gramStart"/>
      <w:r w:rsidRPr="00A57E34">
        <w:rPr>
          <w:rFonts w:ascii="Times New Roman" w:hAnsi="Times New Roman" w:cs="Times New Roman"/>
          <w:sz w:val="28"/>
          <w:szCs w:val="28"/>
          <w:highlight w:val="cyan"/>
        </w:rPr>
        <w:t>и</w:t>
      </w:r>
      <w:proofErr w:type="gramEnd"/>
      <w:r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 7 рабочих дней с даты подписания акта выполненных работ, а оплачен он был на 10 рабочий день (акт в/</w:t>
      </w:r>
      <w:proofErr w:type="gramStart"/>
      <w:r w:rsidRPr="00A57E34">
        <w:rPr>
          <w:rFonts w:ascii="Times New Roman" w:hAnsi="Times New Roman" w:cs="Times New Roman"/>
          <w:sz w:val="28"/>
          <w:szCs w:val="28"/>
          <w:highlight w:val="cyan"/>
        </w:rPr>
        <w:t>р</w:t>
      </w:r>
      <w:proofErr w:type="gramEnd"/>
      <w:r w:rsidRPr="00A57E34">
        <w:rPr>
          <w:rFonts w:ascii="Times New Roman" w:hAnsi="Times New Roman" w:cs="Times New Roman"/>
          <w:sz w:val="28"/>
          <w:szCs w:val="28"/>
          <w:highlight w:val="cyan"/>
        </w:rPr>
        <w:t xml:space="preserve"> КС-2 от 12.12.2022г. на сумму 2132534,00 рублей, а п/п 896 от 26.12.2022г на сумму 2132534,00 рублей).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5FE">
        <w:rPr>
          <w:rFonts w:ascii="Times New Roman" w:hAnsi="Times New Roman" w:cs="Times New Roman"/>
          <w:sz w:val="28"/>
          <w:szCs w:val="28"/>
          <w:highlight w:val="cyan"/>
        </w:rPr>
        <w:t xml:space="preserve">Аналогичное нарушение по контракту №2 от 30.08.2022г с ООО «ДСФ </w:t>
      </w:r>
      <w:proofErr w:type="spellStart"/>
      <w:r w:rsidRPr="001345FE">
        <w:rPr>
          <w:rFonts w:ascii="Times New Roman" w:hAnsi="Times New Roman" w:cs="Times New Roman"/>
          <w:sz w:val="28"/>
          <w:szCs w:val="28"/>
          <w:highlight w:val="cyan"/>
        </w:rPr>
        <w:t>СпецДорСервис</w:t>
      </w:r>
      <w:proofErr w:type="spellEnd"/>
      <w:r w:rsidRPr="001345FE">
        <w:rPr>
          <w:rFonts w:ascii="Times New Roman" w:hAnsi="Times New Roman" w:cs="Times New Roman"/>
          <w:sz w:val="28"/>
          <w:szCs w:val="28"/>
          <w:highlight w:val="cyan"/>
        </w:rPr>
        <w:t>» задержка оплаты составила 16 дней (акт в/</w:t>
      </w:r>
      <w:proofErr w:type="gramStart"/>
      <w:r w:rsidRPr="001345FE">
        <w:rPr>
          <w:rFonts w:ascii="Times New Roman" w:hAnsi="Times New Roman" w:cs="Times New Roman"/>
          <w:sz w:val="28"/>
          <w:szCs w:val="28"/>
          <w:highlight w:val="cyan"/>
        </w:rPr>
        <w:t>р</w:t>
      </w:r>
      <w:proofErr w:type="gramEnd"/>
      <w:r w:rsidRPr="001345FE">
        <w:rPr>
          <w:rFonts w:ascii="Times New Roman" w:hAnsi="Times New Roman" w:cs="Times New Roman"/>
          <w:sz w:val="28"/>
          <w:szCs w:val="28"/>
          <w:highlight w:val="cyan"/>
        </w:rPr>
        <w:t xml:space="preserve"> КС-2 от 29.09.2022г. 3415138,25 рублей, а п/п 758 от 08.11.2022г на сумму 3411723,11 рублей).</w:t>
      </w:r>
    </w:p>
    <w:p w:rsidR="00CB55BB" w:rsidRPr="000C5006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B4" w:rsidRPr="000C5006" w:rsidRDefault="005A72B4" w:rsidP="00C92C77">
      <w:pPr>
        <w:spacing w:line="288" w:lineRule="auto"/>
        <w:ind w:firstLine="709"/>
        <w:jc w:val="both"/>
      </w:pPr>
      <w:r w:rsidRPr="000C5006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0C5006">
        <w:t>.</w:t>
      </w:r>
    </w:p>
    <w:p w:rsidR="005A72B4" w:rsidRPr="0052744D" w:rsidRDefault="00A25D81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335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Приложение: </w:t>
      </w:r>
      <w:proofErr w:type="gramStart"/>
      <w:r w:rsidR="00073352" w:rsidRPr="00073352">
        <w:rPr>
          <w:rFonts w:ascii="Times New Roman" w:hAnsi="Times New Roman" w:cs="Times New Roman"/>
          <w:sz w:val="28"/>
          <w:szCs w:val="28"/>
        </w:rPr>
        <w:t xml:space="preserve">Годовой отчет по форме 0503117, муниципальный контракт №3 от 03.10.2022г. с ООО «Дорожник», акт выполненных работ КС-2 от 12.12.2022г. на сумму 2132534,00 рублей, платежное поручение №896 от 26.12.2022г на сумму 2132534,00 рублей, контракт №2 от 30.08.2022г с ООО «ДСФ </w:t>
      </w:r>
      <w:proofErr w:type="spellStart"/>
      <w:r w:rsidR="00073352" w:rsidRPr="00073352">
        <w:rPr>
          <w:rFonts w:ascii="Times New Roman" w:hAnsi="Times New Roman" w:cs="Times New Roman"/>
          <w:sz w:val="28"/>
          <w:szCs w:val="28"/>
        </w:rPr>
        <w:t>СпецДорСервис</w:t>
      </w:r>
      <w:proofErr w:type="spellEnd"/>
      <w:r w:rsidR="00073352" w:rsidRPr="00073352">
        <w:rPr>
          <w:rFonts w:ascii="Times New Roman" w:hAnsi="Times New Roman" w:cs="Times New Roman"/>
          <w:sz w:val="28"/>
          <w:szCs w:val="28"/>
        </w:rPr>
        <w:t>», акт выполненных работ КС-2 от 29.09.2022г. 3415138,25 рублей, платежное поручение №758 от 08.11.2022г на</w:t>
      </w:r>
      <w:proofErr w:type="gramEnd"/>
      <w:r w:rsidR="00073352" w:rsidRPr="00073352">
        <w:rPr>
          <w:rFonts w:ascii="Times New Roman" w:hAnsi="Times New Roman" w:cs="Times New Roman"/>
          <w:sz w:val="28"/>
          <w:szCs w:val="28"/>
        </w:rPr>
        <w:t xml:space="preserve"> сумму 3411723,11 рублей</w:t>
      </w:r>
      <w:r w:rsidR="00F1359D" w:rsidRPr="00073352">
        <w:rPr>
          <w:rFonts w:ascii="Times New Roman" w:hAnsi="Times New Roman" w:cs="Times New Roman"/>
          <w:sz w:val="28"/>
          <w:szCs w:val="28"/>
        </w:rPr>
        <w:t>.</w:t>
      </w:r>
    </w:p>
    <w:p w:rsidR="005A72B4" w:rsidRPr="000C5006" w:rsidRDefault="005A72B4" w:rsidP="005A72B4"/>
    <w:p w:rsidR="005A72B4" w:rsidRPr="00C92C7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C7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C92C7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C77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C92C7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92C77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C92C7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C77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C92C77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C92C77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C92C77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C92C7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77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C92C7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77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C92C77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C92C7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C92C77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C92C77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C92C77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C92C77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C92C77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C92C77" w:rsidRDefault="00073352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7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92C77">
              <w:rPr>
                <w:rFonts w:ascii="Times New Roman" w:hAnsi="Times New Roman" w:cs="Times New Roman"/>
                <w:sz w:val="28"/>
                <w:szCs w:val="28"/>
              </w:rPr>
              <w:t>Гремяченского</w:t>
            </w:r>
            <w:proofErr w:type="spellEnd"/>
            <w:r w:rsidRPr="00C92C7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C92C77" w:rsidRDefault="00073352" w:rsidP="0007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77"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r w:rsidR="00CA1FC9" w:rsidRPr="00C92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D8D" w:rsidRPr="00C92C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A1FC9" w:rsidRPr="00C92C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92C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C92C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C92C7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7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A4" w:rsidRDefault="002700A4" w:rsidP="005A72B4">
      <w:pPr>
        <w:spacing w:after="0" w:line="240" w:lineRule="auto"/>
      </w:pPr>
      <w:r>
        <w:separator/>
      </w:r>
    </w:p>
  </w:endnote>
  <w:endnote w:type="continuationSeparator" w:id="0">
    <w:p w:rsidR="002700A4" w:rsidRDefault="002700A4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A4" w:rsidRDefault="002700A4" w:rsidP="005A72B4">
      <w:pPr>
        <w:spacing w:after="0" w:line="240" w:lineRule="auto"/>
      </w:pPr>
      <w:r>
        <w:separator/>
      </w:r>
    </w:p>
  </w:footnote>
  <w:footnote w:type="continuationSeparator" w:id="0">
    <w:p w:rsidR="002700A4" w:rsidRDefault="002700A4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71C74"/>
    <w:rsid w:val="00072B5F"/>
    <w:rsid w:val="00073352"/>
    <w:rsid w:val="000866CB"/>
    <w:rsid w:val="0008781A"/>
    <w:rsid w:val="000A37A1"/>
    <w:rsid w:val="000A5185"/>
    <w:rsid w:val="000B332B"/>
    <w:rsid w:val="000C4283"/>
    <w:rsid w:val="000C5006"/>
    <w:rsid w:val="000C5EA8"/>
    <w:rsid w:val="000D3F11"/>
    <w:rsid w:val="000D7665"/>
    <w:rsid w:val="000E360C"/>
    <w:rsid w:val="000E4311"/>
    <w:rsid w:val="001345FE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8554B"/>
    <w:rsid w:val="0028566B"/>
    <w:rsid w:val="00291A16"/>
    <w:rsid w:val="00291A8E"/>
    <w:rsid w:val="002B2641"/>
    <w:rsid w:val="002D30AC"/>
    <w:rsid w:val="002E6760"/>
    <w:rsid w:val="002E78FE"/>
    <w:rsid w:val="002F2D27"/>
    <w:rsid w:val="003039DC"/>
    <w:rsid w:val="00304004"/>
    <w:rsid w:val="003046A3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E53A3"/>
    <w:rsid w:val="004F1BC0"/>
    <w:rsid w:val="004F2A6F"/>
    <w:rsid w:val="004F2D97"/>
    <w:rsid w:val="004F2EC9"/>
    <w:rsid w:val="005074BB"/>
    <w:rsid w:val="00510908"/>
    <w:rsid w:val="00512BBB"/>
    <w:rsid w:val="00513A00"/>
    <w:rsid w:val="00523A8D"/>
    <w:rsid w:val="00525548"/>
    <w:rsid w:val="0052744D"/>
    <w:rsid w:val="0054779E"/>
    <w:rsid w:val="00552B52"/>
    <w:rsid w:val="0056122D"/>
    <w:rsid w:val="00565E68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5CBE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E3AEE"/>
    <w:rsid w:val="006F7270"/>
    <w:rsid w:val="00714D94"/>
    <w:rsid w:val="007155C4"/>
    <w:rsid w:val="00722320"/>
    <w:rsid w:val="0073103F"/>
    <w:rsid w:val="00735D04"/>
    <w:rsid w:val="00755C34"/>
    <w:rsid w:val="00785E38"/>
    <w:rsid w:val="00787E0E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D6E"/>
    <w:rsid w:val="00812E39"/>
    <w:rsid w:val="00820BFD"/>
    <w:rsid w:val="00840CEC"/>
    <w:rsid w:val="008457CB"/>
    <w:rsid w:val="0085470D"/>
    <w:rsid w:val="008637F8"/>
    <w:rsid w:val="00863BF5"/>
    <w:rsid w:val="00864A08"/>
    <w:rsid w:val="00880C51"/>
    <w:rsid w:val="00885E40"/>
    <w:rsid w:val="0089252B"/>
    <w:rsid w:val="008933A3"/>
    <w:rsid w:val="00897AC5"/>
    <w:rsid w:val="008A5A0F"/>
    <w:rsid w:val="008C18A7"/>
    <w:rsid w:val="00902FED"/>
    <w:rsid w:val="00903FC4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110C2"/>
    <w:rsid w:val="00C27D88"/>
    <w:rsid w:val="00C33B25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5335"/>
    <w:rsid w:val="00D16792"/>
    <w:rsid w:val="00D23E9D"/>
    <w:rsid w:val="00D2678B"/>
    <w:rsid w:val="00D365D1"/>
    <w:rsid w:val="00D372FA"/>
    <w:rsid w:val="00D41989"/>
    <w:rsid w:val="00D51827"/>
    <w:rsid w:val="00D656DC"/>
    <w:rsid w:val="00D71CF2"/>
    <w:rsid w:val="00DA457E"/>
    <w:rsid w:val="00DA7386"/>
    <w:rsid w:val="00DB24A5"/>
    <w:rsid w:val="00DB2CAE"/>
    <w:rsid w:val="00DD306B"/>
    <w:rsid w:val="00E04EEB"/>
    <w:rsid w:val="00E04EFE"/>
    <w:rsid w:val="00E101D5"/>
    <w:rsid w:val="00E11DE1"/>
    <w:rsid w:val="00E346DD"/>
    <w:rsid w:val="00E4332C"/>
    <w:rsid w:val="00E542C7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333AB"/>
    <w:rsid w:val="00F51B84"/>
    <w:rsid w:val="00F64CAD"/>
    <w:rsid w:val="00F835C3"/>
    <w:rsid w:val="00F91763"/>
    <w:rsid w:val="00F93140"/>
    <w:rsid w:val="00F93F27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AA1AF-4202-44D6-80A9-A04AAD04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2850</TotalTime>
  <Pages>9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59</cp:revision>
  <cp:lastPrinted>2023-02-21T10:50:00Z</cp:lastPrinted>
  <dcterms:created xsi:type="dcterms:W3CDTF">2022-09-07T09:54:00Z</dcterms:created>
  <dcterms:modified xsi:type="dcterms:W3CDTF">2023-11-21T08:47:00Z</dcterms:modified>
</cp:coreProperties>
</file>